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E071E" w14:textId="39E633B4" w:rsidR="00DC34D4" w:rsidRDefault="006A08C4" w:rsidP="005A16DF">
      <w:pPr>
        <w:spacing w:before="120" w:after="120"/>
        <w:jc w:val="left"/>
        <w:rPr>
          <w:rFonts w:eastAsia="Arial"/>
          <w:b/>
          <w:sz w:val="36"/>
          <w:szCs w:val="36"/>
        </w:rPr>
      </w:pPr>
      <w:r>
        <w:rPr>
          <w:rFonts w:eastAsia="Arial"/>
          <w:b/>
          <w:sz w:val="36"/>
          <w:szCs w:val="36"/>
        </w:rPr>
        <w:t>Framework</w:t>
      </w:r>
      <w:r w:rsidR="00DD0F80">
        <w:rPr>
          <w:rFonts w:eastAsia="Arial"/>
          <w:b/>
          <w:sz w:val="36"/>
          <w:szCs w:val="36"/>
        </w:rPr>
        <w:t xml:space="preserve"> Schedule </w:t>
      </w:r>
      <w:r>
        <w:rPr>
          <w:rFonts w:eastAsia="Arial"/>
          <w:b/>
          <w:sz w:val="36"/>
          <w:szCs w:val="36"/>
        </w:rPr>
        <w:t>10</w:t>
      </w:r>
      <w:r w:rsidR="00DD0F80">
        <w:rPr>
          <w:rFonts w:eastAsia="Arial"/>
          <w:b/>
          <w:sz w:val="36"/>
          <w:szCs w:val="36"/>
        </w:rPr>
        <w:t xml:space="preserve"> (Staff Transfer)</w:t>
      </w:r>
    </w:p>
    <w:p w14:paraId="5412EF6A" w14:textId="77777777" w:rsidR="007E2901" w:rsidRDefault="007E2901" w:rsidP="005A16DF">
      <w:pPr>
        <w:spacing w:before="120" w:after="120"/>
        <w:jc w:val="left"/>
        <w:rPr>
          <w:rFonts w:eastAsia="Arial"/>
          <w:highlight w:val="yellow"/>
        </w:rPr>
      </w:pPr>
    </w:p>
    <w:p w14:paraId="2F6C4C63" w14:textId="77777777" w:rsidR="00DC34D4" w:rsidRDefault="00DD0F80" w:rsidP="005A16DF">
      <w:pPr>
        <w:keepNext/>
        <w:numPr>
          <w:ilvl w:val="0"/>
          <w:numId w:val="13"/>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Definitions</w:t>
      </w:r>
    </w:p>
    <w:p w14:paraId="68BB4B81" w14:textId="57B27DC2" w:rsidR="00DC34D4" w:rsidRDefault="00DD0F80" w:rsidP="005A16DF">
      <w:pPr>
        <w:keepNext/>
        <w:numPr>
          <w:ilvl w:val="1"/>
          <w:numId w:val="13"/>
        </w:numPr>
        <w:pBdr>
          <w:top w:val="nil"/>
          <w:left w:val="nil"/>
          <w:bottom w:val="nil"/>
          <w:right w:val="nil"/>
          <w:between w:val="nil"/>
        </w:pBdr>
        <w:spacing w:before="120" w:after="120"/>
        <w:ind w:left="1134" w:hanging="708"/>
        <w:jc w:val="left"/>
        <w:rPr>
          <w:rFonts w:eastAsia="Arial"/>
          <w:color w:val="000000"/>
        </w:rPr>
      </w:pPr>
      <w:r>
        <w:rPr>
          <w:rFonts w:eastAsia="Arial"/>
          <w:color w:val="000000"/>
        </w:rPr>
        <w:t>In this Schedule, the following words have the following meanings and they sh</w:t>
      </w:r>
      <w:r w:rsidR="005A16DF">
        <w:rPr>
          <w:rFonts w:eastAsia="Arial"/>
          <w:color w:val="000000"/>
        </w:rPr>
        <w:t>all supplement Joint Schedule 1</w:t>
      </w:r>
      <w:r>
        <w:rPr>
          <w:rFonts w:eastAsia="Arial"/>
          <w:color w:val="000000"/>
        </w:rPr>
        <w:t xml:space="preserve"> </w:t>
      </w:r>
      <w:r w:rsidRPr="005A16DF">
        <w:rPr>
          <w:rFonts w:eastAsia="Arial"/>
          <w:i/>
          <w:color w:val="000000"/>
        </w:rPr>
        <w:t>(Definitions)</w:t>
      </w:r>
      <w:r>
        <w:rPr>
          <w:rFonts w:eastAsia="Arial"/>
          <w:color w:val="000000"/>
        </w:rPr>
        <w:t>:</w:t>
      </w:r>
    </w:p>
    <w:tbl>
      <w:tblPr>
        <w:tblStyle w:val="a"/>
        <w:tblW w:w="8485" w:type="dxa"/>
        <w:tblInd w:w="426" w:type="dxa"/>
        <w:tblLayout w:type="fixed"/>
        <w:tblLook w:val="0400" w:firstRow="0" w:lastRow="0" w:firstColumn="0" w:lastColumn="0" w:noHBand="0" w:noVBand="1"/>
      </w:tblPr>
      <w:tblGrid>
        <w:gridCol w:w="2835"/>
        <w:gridCol w:w="5650"/>
      </w:tblGrid>
      <w:tr w:rsidR="00DC34D4" w14:paraId="12FC9646" w14:textId="77777777" w:rsidTr="005A16DF">
        <w:tc>
          <w:tcPr>
            <w:tcW w:w="2835" w:type="dxa"/>
          </w:tcPr>
          <w:p w14:paraId="744C7006" w14:textId="00CB92D1" w:rsidR="00DC34D4" w:rsidRDefault="00DD0F80" w:rsidP="005A16DF">
            <w:pPr>
              <w:pBdr>
                <w:top w:val="nil"/>
                <w:left w:val="nil"/>
                <w:bottom w:val="nil"/>
                <w:right w:val="nil"/>
                <w:between w:val="nil"/>
              </w:pBdr>
              <w:spacing w:before="120" w:after="120"/>
              <w:ind w:left="706"/>
              <w:jc w:val="left"/>
              <w:rPr>
                <w:rFonts w:eastAsia="Arial"/>
                <w:b/>
                <w:color w:val="000000"/>
              </w:rPr>
            </w:pPr>
            <w:r>
              <w:rPr>
                <w:rFonts w:eastAsia="Arial"/>
                <w:b/>
                <w:color w:val="000000"/>
              </w:rPr>
              <w:t>“</w:t>
            </w:r>
            <w:r w:rsidR="002504F4">
              <w:rPr>
                <w:rFonts w:eastAsia="Arial"/>
                <w:b/>
                <w:color w:val="000000"/>
              </w:rPr>
              <w:t>Admission Agreement</w:t>
            </w:r>
            <w:r>
              <w:rPr>
                <w:rFonts w:eastAsia="Arial"/>
                <w:b/>
                <w:color w:val="000000"/>
              </w:rPr>
              <w:t xml:space="preserve">” </w:t>
            </w:r>
          </w:p>
        </w:tc>
        <w:tc>
          <w:tcPr>
            <w:tcW w:w="5650" w:type="dxa"/>
          </w:tcPr>
          <w:p w14:paraId="4AA765E3" w14:textId="00B173B4" w:rsidR="00DC34D4" w:rsidRDefault="002504F4" w:rsidP="005A16DF">
            <w:pPr>
              <w:spacing w:before="120" w:after="120"/>
              <w:ind w:left="170"/>
              <w:jc w:val="left"/>
              <w:rPr>
                <w:rFonts w:eastAsia="Arial"/>
              </w:rPr>
            </w:pPr>
            <w:r w:rsidRPr="00F36FA0">
              <w:rPr>
                <w:bCs w:val="0"/>
              </w:rPr>
              <w:t xml:space="preserve">either or both of the CSPS Admission Agreement (as defined in Annex </w:t>
            </w:r>
            <w:r w:rsidRPr="00F36FA0">
              <w:rPr>
                <w:bCs w:val="0"/>
              </w:rPr>
              <w:fldChar w:fldCharType="begin"/>
            </w:r>
            <w:r w:rsidRPr="00F36FA0">
              <w:rPr>
                <w:bCs w:val="0"/>
              </w:rPr>
              <w:instrText xml:space="preserve"> REF Ann_D1 \h  \* MERGEFORMAT </w:instrText>
            </w:r>
            <w:r w:rsidRPr="00F36FA0">
              <w:rPr>
                <w:bCs w:val="0"/>
              </w:rPr>
            </w:r>
            <w:r w:rsidRPr="00F36FA0">
              <w:rPr>
                <w:bCs w:val="0"/>
              </w:rPr>
              <w:fldChar w:fldCharType="separate"/>
            </w:r>
            <w:r w:rsidRPr="00F36FA0">
              <w:rPr>
                <w:bCs w:val="0"/>
              </w:rPr>
              <w:t>D1</w:t>
            </w:r>
            <w:r w:rsidRPr="00F36FA0">
              <w:rPr>
                <w:bCs w:val="0"/>
              </w:rPr>
              <w:fldChar w:fldCharType="end"/>
            </w:r>
            <w:r w:rsidRPr="00F36FA0">
              <w:rPr>
                <w:bCs w:val="0"/>
              </w:rPr>
              <w:t xml:space="preserve">: CSPS) or the LGPS Admission Agreement) as defined in Annex </w:t>
            </w:r>
            <w:r w:rsidRPr="00F36FA0">
              <w:rPr>
                <w:bCs w:val="0"/>
              </w:rPr>
              <w:fldChar w:fldCharType="begin"/>
            </w:r>
            <w:r w:rsidRPr="00F36FA0">
              <w:rPr>
                <w:bCs w:val="0"/>
              </w:rPr>
              <w:instrText xml:space="preserve"> REF Ann_D3 \h  \* MERGEFORMAT </w:instrText>
            </w:r>
            <w:r w:rsidRPr="00F36FA0">
              <w:rPr>
                <w:bCs w:val="0"/>
              </w:rPr>
            </w:r>
            <w:r w:rsidRPr="00F36FA0">
              <w:rPr>
                <w:bCs w:val="0"/>
              </w:rPr>
              <w:fldChar w:fldCharType="separate"/>
            </w:r>
            <w:r w:rsidRPr="00F36FA0">
              <w:rPr>
                <w:bCs w:val="0"/>
              </w:rPr>
              <w:t>D3</w:t>
            </w:r>
            <w:r w:rsidRPr="00F36FA0">
              <w:rPr>
                <w:bCs w:val="0"/>
              </w:rPr>
              <w:fldChar w:fldCharType="end"/>
            </w:r>
            <w:r w:rsidRPr="00F36FA0">
              <w:rPr>
                <w:bCs w:val="0"/>
              </w:rPr>
              <w:t>: LGPS), as the context requires</w:t>
            </w:r>
            <w:r w:rsidR="00DD0F80">
              <w:rPr>
                <w:rFonts w:eastAsia="Arial"/>
              </w:rPr>
              <w:t>;</w:t>
            </w:r>
            <w:r w:rsidR="004E3AC6">
              <w:rPr>
                <w:rFonts w:eastAsia="Arial"/>
              </w:rPr>
              <w:t xml:space="preserve"> </w:t>
            </w:r>
          </w:p>
        </w:tc>
      </w:tr>
      <w:tr w:rsidR="00DC34D4" w14:paraId="0761AC70" w14:textId="77777777" w:rsidTr="005A16DF">
        <w:tc>
          <w:tcPr>
            <w:tcW w:w="2835" w:type="dxa"/>
          </w:tcPr>
          <w:p w14:paraId="7F1DC8FA" w14:textId="77777777" w:rsidR="00DC34D4" w:rsidRDefault="00DD0F80" w:rsidP="005A16DF">
            <w:pPr>
              <w:pBdr>
                <w:top w:val="nil"/>
                <w:left w:val="nil"/>
                <w:bottom w:val="nil"/>
                <w:right w:val="nil"/>
                <w:between w:val="nil"/>
              </w:pBdr>
              <w:spacing w:before="120" w:after="120"/>
              <w:ind w:left="706"/>
              <w:jc w:val="left"/>
              <w:rPr>
                <w:rFonts w:eastAsia="Arial"/>
                <w:b/>
                <w:color w:val="000000"/>
              </w:rPr>
            </w:pPr>
            <w:r>
              <w:rPr>
                <w:rFonts w:eastAsia="Arial"/>
                <w:b/>
                <w:color w:val="000000"/>
              </w:rPr>
              <w:t>"Employee Liability"</w:t>
            </w:r>
          </w:p>
        </w:tc>
        <w:tc>
          <w:tcPr>
            <w:tcW w:w="5650" w:type="dxa"/>
          </w:tcPr>
          <w:p w14:paraId="34B41EF3" w14:textId="77777777" w:rsidR="00DC34D4" w:rsidRDefault="00DD0F80" w:rsidP="005A16DF">
            <w:pPr>
              <w:spacing w:before="120" w:after="120"/>
              <w:ind w:left="170"/>
              <w:jc w:val="left"/>
              <w:rPr>
                <w:rFonts w:eastAsia="Arial"/>
                <w:b/>
              </w:rPr>
            </w:pPr>
            <w:r>
              <w:rPr>
                <w:rFonts w:eastAsia="Arial"/>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7D141B21" w14:textId="77777777" w:rsidR="00DC34D4" w:rsidRDefault="00DD0F80" w:rsidP="005A16DF">
            <w:pPr>
              <w:numPr>
                <w:ilvl w:val="1"/>
                <w:numId w:val="8"/>
              </w:numPr>
              <w:spacing w:before="120" w:after="120"/>
              <w:ind w:hanging="545"/>
              <w:jc w:val="left"/>
              <w:rPr>
                <w:rFonts w:eastAsia="Arial"/>
                <w:b/>
                <w:i/>
              </w:rPr>
            </w:pPr>
            <w:r>
              <w:rPr>
                <w:rFonts w:eastAsia="Arial"/>
                <w:color w:val="000000"/>
              </w:rPr>
              <w:t>redundancy</w:t>
            </w:r>
            <w:r>
              <w:rPr>
                <w:rFonts w:eastAsia="Arial"/>
              </w:rPr>
              <w:t xml:space="preserve"> payments including contractual or enhanced redundancy costs, termination costs and notice payments; </w:t>
            </w:r>
          </w:p>
        </w:tc>
      </w:tr>
      <w:tr w:rsidR="00DC34D4" w14:paraId="2C61552C" w14:textId="77777777" w:rsidTr="005A16DF">
        <w:tc>
          <w:tcPr>
            <w:tcW w:w="2835" w:type="dxa"/>
          </w:tcPr>
          <w:p w14:paraId="49210A72" w14:textId="77777777" w:rsidR="00DC34D4" w:rsidRDefault="00DC34D4" w:rsidP="005A16DF">
            <w:pPr>
              <w:pBdr>
                <w:top w:val="nil"/>
                <w:left w:val="nil"/>
                <w:bottom w:val="nil"/>
                <w:right w:val="nil"/>
                <w:between w:val="nil"/>
              </w:pBdr>
              <w:spacing w:before="120" w:after="120"/>
              <w:ind w:left="706"/>
              <w:jc w:val="left"/>
              <w:rPr>
                <w:rFonts w:eastAsia="Arial"/>
                <w:b/>
                <w:color w:val="000000"/>
              </w:rPr>
            </w:pPr>
          </w:p>
        </w:tc>
        <w:tc>
          <w:tcPr>
            <w:tcW w:w="5650" w:type="dxa"/>
          </w:tcPr>
          <w:p w14:paraId="139A9561" w14:textId="77777777" w:rsidR="00DC34D4" w:rsidRDefault="00DD0F80" w:rsidP="005A16DF">
            <w:pPr>
              <w:numPr>
                <w:ilvl w:val="1"/>
                <w:numId w:val="8"/>
              </w:numPr>
              <w:spacing w:before="120" w:after="120"/>
              <w:ind w:hanging="545"/>
              <w:jc w:val="left"/>
              <w:rPr>
                <w:rFonts w:eastAsia="Arial"/>
              </w:rPr>
            </w:pPr>
            <w:r>
              <w:rPr>
                <w:rFonts w:eastAsia="Arial"/>
              </w:rPr>
              <w:t xml:space="preserve">unfair, wrongful or constructive dismissal </w:t>
            </w:r>
            <w:r>
              <w:rPr>
                <w:rFonts w:eastAsia="Arial"/>
                <w:color w:val="000000"/>
              </w:rPr>
              <w:t>compensation</w:t>
            </w:r>
            <w:r>
              <w:rPr>
                <w:rFonts w:eastAsia="Arial"/>
              </w:rPr>
              <w:t>;</w:t>
            </w:r>
          </w:p>
        </w:tc>
      </w:tr>
      <w:tr w:rsidR="00DC34D4" w14:paraId="1F245110" w14:textId="77777777" w:rsidTr="005A16DF">
        <w:tc>
          <w:tcPr>
            <w:tcW w:w="2835" w:type="dxa"/>
          </w:tcPr>
          <w:p w14:paraId="2D0D55E6" w14:textId="77777777" w:rsidR="00DC34D4" w:rsidRDefault="00DC34D4" w:rsidP="005A16DF">
            <w:pPr>
              <w:pBdr>
                <w:top w:val="nil"/>
                <w:left w:val="nil"/>
                <w:bottom w:val="nil"/>
                <w:right w:val="nil"/>
                <w:between w:val="nil"/>
              </w:pBdr>
              <w:spacing w:before="120" w:after="120"/>
              <w:ind w:left="706"/>
              <w:jc w:val="left"/>
              <w:rPr>
                <w:rFonts w:eastAsia="Arial"/>
                <w:b/>
                <w:color w:val="000000"/>
              </w:rPr>
            </w:pPr>
          </w:p>
        </w:tc>
        <w:tc>
          <w:tcPr>
            <w:tcW w:w="5650" w:type="dxa"/>
          </w:tcPr>
          <w:p w14:paraId="73A51505" w14:textId="77777777" w:rsidR="00DC34D4" w:rsidRDefault="00DD0F80" w:rsidP="005A16DF">
            <w:pPr>
              <w:numPr>
                <w:ilvl w:val="1"/>
                <w:numId w:val="8"/>
              </w:numPr>
              <w:spacing w:before="120" w:after="120"/>
              <w:ind w:hanging="545"/>
              <w:jc w:val="left"/>
              <w:rPr>
                <w:rFonts w:eastAsia="Arial"/>
              </w:rPr>
            </w:pPr>
            <w:r>
              <w:rPr>
                <w:rFonts w:eastAsia="Arial"/>
              </w:rPr>
              <w:t xml:space="preserve">compensation for discrimination on grounds </w:t>
            </w:r>
            <w:proofErr w:type="gramStart"/>
            <w:r>
              <w:rPr>
                <w:rFonts w:eastAsia="Arial"/>
              </w:rPr>
              <w:t>of  sex</w:t>
            </w:r>
            <w:proofErr w:type="gramEnd"/>
            <w:r>
              <w:rPr>
                <w:rFonts w:eastAsia="Arial"/>
              </w:rPr>
              <w:t xml:space="preserve">, race, disability, age, religion or belief, gender reassignment, marriage or civil partnership, pregnancy and maternity  or sexual orientation or claims for equal pay; </w:t>
            </w:r>
          </w:p>
        </w:tc>
      </w:tr>
      <w:tr w:rsidR="00DC34D4" w14:paraId="2EDC214B" w14:textId="77777777" w:rsidTr="005A16DF">
        <w:tc>
          <w:tcPr>
            <w:tcW w:w="2835" w:type="dxa"/>
          </w:tcPr>
          <w:p w14:paraId="4F468A2F" w14:textId="77777777" w:rsidR="00DC34D4" w:rsidRDefault="00DC34D4" w:rsidP="005A16DF">
            <w:pPr>
              <w:pBdr>
                <w:top w:val="nil"/>
                <w:left w:val="nil"/>
                <w:bottom w:val="nil"/>
                <w:right w:val="nil"/>
                <w:between w:val="nil"/>
              </w:pBdr>
              <w:spacing w:before="120" w:after="120"/>
              <w:ind w:left="706"/>
              <w:jc w:val="left"/>
              <w:rPr>
                <w:rFonts w:eastAsia="Arial"/>
                <w:b/>
                <w:color w:val="000000"/>
              </w:rPr>
            </w:pPr>
          </w:p>
        </w:tc>
        <w:tc>
          <w:tcPr>
            <w:tcW w:w="5650" w:type="dxa"/>
          </w:tcPr>
          <w:p w14:paraId="60300FD4" w14:textId="77777777" w:rsidR="00DC34D4" w:rsidRDefault="00DD0F80" w:rsidP="005A16DF">
            <w:pPr>
              <w:numPr>
                <w:ilvl w:val="1"/>
                <w:numId w:val="8"/>
              </w:numPr>
              <w:spacing w:before="120" w:after="120"/>
              <w:ind w:hanging="545"/>
              <w:jc w:val="left"/>
              <w:rPr>
                <w:rFonts w:eastAsia="Arial"/>
              </w:rPr>
            </w:pPr>
            <w:r>
              <w:rPr>
                <w:rFonts w:eastAsia="Arial"/>
              </w:rPr>
              <w:t>compensation for less favourable treatment of part-time workers or fixed term employees;</w:t>
            </w:r>
          </w:p>
        </w:tc>
      </w:tr>
      <w:tr w:rsidR="00DC34D4" w14:paraId="515636A6" w14:textId="77777777" w:rsidTr="005A16DF">
        <w:tc>
          <w:tcPr>
            <w:tcW w:w="2835" w:type="dxa"/>
          </w:tcPr>
          <w:p w14:paraId="4DF5F597" w14:textId="77777777" w:rsidR="00DC34D4" w:rsidRDefault="00DC34D4" w:rsidP="005A16DF">
            <w:pPr>
              <w:pBdr>
                <w:top w:val="nil"/>
                <w:left w:val="nil"/>
                <w:bottom w:val="nil"/>
                <w:right w:val="nil"/>
                <w:between w:val="nil"/>
              </w:pBdr>
              <w:spacing w:before="120" w:after="120"/>
              <w:ind w:left="706"/>
              <w:jc w:val="left"/>
              <w:rPr>
                <w:rFonts w:eastAsia="Arial"/>
                <w:b/>
                <w:color w:val="000000"/>
              </w:rPr>
            </w:pPr>
          </w:p>
        </w:tc>
        <w:tc>
          <w:tcPr>
            <w:tcW w:w="5650" w:type="dxa"/>
          </w:tcPr>
          <w:p w14:paraId="6FDB764C" w14:textId="58A15451" w:rsidR="00DC34D4" w:rsidRDefault="00DD0F80" w:rsidP="005A16DF">
            <w:pPr>
              <w:numPr>
                <w:ilvl w:val="1"/>
                <w:numId w:val="8"/>
              </w:numPr>
              <w:spacing w:before="120" w:after="120"/>
              <w:ind w:hanging="545"/>
              <w:jc w:val="left"/>
              <w:rPr>
                <w:rFonts w:eastAsia="Arial"/>
                <w:b/>
                <w:i/>
              </w:rPr>
            </w:pPr>
            <w:r>
              <w:rPr>
                <w:rFonts w:eastAsia="Arial"/>
              </w:rPr>
              <w:t xml:space="preserve">outstanding debts and unlawful deduction of wages </w:t>
            </w:r>
            <w:r>
              <w:rPr>
                <w:rFonts w:eastAsia="Arial"/>
                <w:color w:val="000000"/>
              </w:rPr>
              <w:t>including</w:t>
            </w:r>
            <w:r>
              <w:rPr>
                <w:rFonts w:eastAsia="Arial"/>
              </w:rPr>
              <w:t xml:space="preserve"> any PAYE and National Insurance Contributions</w:t>
            </w:r>
            <w:r w:rsidR="002504F4" w:rsidRPr="002504F4">
              <w:rPr>
                <w:rFonts w:eastAsia="Arial"/>
              </w:rPr>
              <w:t xml:space="preserve"> </w:t>
            </w:r>
            <w:r w:rsidR="002504F4" w:rsidRPr="00F36FA0">
              <w:t xml:space="preserve">in relation to payments made by the Replacement Supplier to a Transferring Supplier Employee which would have been payable by the Supplier or the Subcontractor if such payment should have been made prior to the Service Transfer Date and also </w:t>
            </w:r>
            <w:r w:rsidR="002504F4" w:rsidRPr="00F36FA0">
              <w:lastRenderedPageBreak/>
              <w:t>including any payments arising in respect of pensions</w:t>
            </w:r>
            <w:r w:rsidRPr="002504F4">
              <w:rPr>
                <w:rFonts w:eastAsia="Arial"/>
              </w:rPr>
              <w:t>;</w:t>
            </w:r>
          </w:p>
        </w:tc>
      </w:tr>
      <w:tr w:rsidR="00DC34D4" w14:paraId="3FD92A62" w14:textId="77777777" w:rsidTr="005A16DF">
        <w:tc>
          <w:tcPr>
            <w:tcW w:w="2835" w:type="dxa"/>
          </w:tcPr>
          <w:p w14:paraId="737B4DA7" w14:textId="77777777" w:rsidR="00DC34D4" w:rsidRDefault="00DC34D4" w:rsidP="005A16DF">
            <w:pPr>
              <w:keepNext/>
              <w:pBdr>
                <w:top w:val="nil"/>
                <w:left w:val="nil"/>
                <w:bottom w:val="nil"/>
                <w:right w:val="nil"/>
                <w:between w:val="nil"/>
              </w:pBdr>
              <w:spacing w:before="120" w:after="120"/>
              <w:ind w:left="706"/>
              <w:jc w:val="left"/>
              <w:rPr>
                <w:rFonts w:eastAsia="Arial"/>
                <w:b/>
                <w:color w:val="000000"/>
              </w:rPr>
            </w:pPr>
          </w:p>
        </w:tc>
        <w:tc>
          <w:tcPr>
            <w:tcW w:w="5650" w:type="dxa"/>
          </w:tcPr>
          <w:p w14:paraId="5C5EE738" w14:textId="5DE7FD92" w:rsidR="00DC34D4" w:rsidRDefault="00DD0F80" w:rsidP="005A16DF">
            <w:pPr>
              <w:numPr>
                <w:ilvl w:val="1"/>
                <w:numId w:val="8"/>
              </w:numPr>
              <w:spacing w:before="120" w:after="120"/>
              <w:ind w:hanging="545"/>
              <w:jc w:val="left"/>
              <w:rPr>
                <w:rFonts w:eastAsia="Arial"/>
                <w:b/>
                <w:i/>
              </w:rPr>
            </w:pPr>
            <w:r>
              <w:rPr>
                <w:rFonts w:eastAsia="Arial"/>
              </w:rPr>
              <w:t>claims whether in tort, contract or statute or otherwise;</w:t>
            </w:r>
          </w:p>
        </w:tc>
      </w:tr>
      <w:tr w:rsidR="00DC34D4" w14:paraId="1819C4C4" w14:textId="77777777" w:rsidTr="005A16DF">
        <w:tc>
          <w:tcPr>
            <w:tcW w:w="2835" w:type="dxa"/>
          </w:tcPr>
          <w:p w14:paraId="093BBFAE" w14:textId="77777777" w:rsidR="00DC34D4" w:rsidRDefault="00DC34D4" w:rsidP="005A16DF">
            <w:pPr>
              <w:keepNext/>
              <w:pBdr>
                <w:top w:val="nil"/>
                <w:left w:val="nil"/>
                <w:bottom w:val="nil"/>
                <w:right w:val="nil"/>
                <w:between w:val="nil"/>
              </w:pBdr>
              <w:spacing w:before="120" w:after="120"/>
              <w:ind w:left="706"/>
              <w:jc w:val="left"/>
              <w:rPr>
                <w:rFonts w:eastAsia="Arial"/>
                <w:b/>
                <w:color w:val="000000"/>
              </w:rPr>
            </w:pPr>
          </w:p>
        </w:tc>
        <w:tc>
          <w:tcPr>
            <w:tcW w:w="5650" w:type="dxa"/>
          </w:tcPr>
          <w:p w14:paraId="54353407" w14:textId="27F7B21E" w:rsidR="00DC34D4" w:rsidRDefault="00DD0F80" w:rsidP="005A16DF">
            <w:pPr>
              <w:numPr>
                <w:ilvl w:val="1"/>
                <w:numId w:val="8"/>
              </w:numPr>
              <w:spacing w:before="120" w:after="120"/>
              <w:ind w:hanging="545"/>
              <w:jc w:val="left"/>
              <w:rPr>
                <w:i/>
              </w:rPr>
            </w:pPr>
            <w:r>
              <w:rPr>
                <w:rFonts w:eastAsia="Arial"/>
              </w:rPr>
              <w:t xml:space="preserve">any investigation </w:t>
            </w:r>
            <w:proofErr w:type="gramStart"/>
            <w:r>
              <w:rPr>
                <w:rFonts w:eastAsia="Arial"/>
              </w:rPr>
              <w:t>relating  to</w:t>
            </w:r>
            <w:proofErr w:type="gramEnd"/>
            <w:r>
              <w:rPr>
                <w:rFonts w:eastAsia="Arial"/>
              </w:rPr>
              <w:t xml:space="preserve">  by the Equality and Human Rights Commission or other enforcement, regulatory or supervisory body and of implementing any requirements which may arise from such investigation;</w:t>
            </w:r>
          </w:p>
        </w:tc>
      </w:tr>
      <w:tr w:rsidR="00DC34D4" w14:paraId="6435404E" w14:textId="77777777" w:rsidTr="005A16DF">
        <w:tc>
          <w:tcPr>
            <w:tcW w:w="2835" w:type="dxa"/>
          </w:tcPr>
          <w:p w14:paraId="71E6C06B" w14:textId="71EB9617" w:rsidR="00961506" w:rsidRPr="00F36FA0" w:rsidRDefault="00961506" w:rsidP="005A16DF">
            <w:pPr>
              <w:pBdr>
                <w:top w:val="nil"/>
                <w:left w:val="nil"/>
                <w:bottom w:val="nil"/>
                <w:right w:val="nil"/>
                <w:between w:val="nil"/>
              </w:pBdr>
              <w:spacing w:before="120" w:after="120"/>
              <w:ind w:left="709"/>
              <w:jc w:val="left"/>
              <w:rPr>
                <w:rFonts w:eastAsia="Arial"/>
                <w:b/>
                <w:color w:val="000000"/>
              </w:rPr>
            </w:pPr>
            <w:r w:rsidRPr="00F36FA0">
              <w:rPr>
                <w:rFonts w:eastAsia="Arial"/>
                <w:b/>
                <w:color w:val="000000"/>
              </w:rPr>
              <w:t>“Fair Deal Employees”</w:t>
            </w:r>
          </w:p>
          <w:p w14:paraId="052F4599" w14:textId="45BE16B4" w:rsidR="00961506" w:rsidRPr="00F36FA0" w:rsidRDefault="00473380" w:rsidP="005A16DF">
            <w:pPr>
              <w:pBdr>
                <w:top w:val="nil"/>
                <w:left w:val="nil"/>
                <w:bottom w:val="nil"/>
                <w:right w:val="nil"/>
                <w:between w:val="nil"/>
              </w:pBdr>
              <w:spacing w:before="120" w:after="120"/>
              <w:ind w:left="709"/>
              <w:jc w:val="left"/>
              <w:rPr>
                <w:rFonts w:eastAsia="Arial"/>
                <w:b/>
                <w:color w:val="000000"/>
              </w:rPr>
            </w:pPr>
            <w:r w:rsidRPr="00F36FA0">
              <w:rPr>
                <w:rFonts w:eastAsia="Arial"/>
                <w:b/>
                <w:color w:val="000000"/>
              </w:rPr>
              <w:t>"Former Supplier"</w:t>
            </w:r>
          </w:p>
          <w:p w14:paraId="2F9E4CF9" w14:textId="21228E69" w:rsidR="00DC34D4" w:rsidRPr="00F36FA0" w:rsidRDefault="00DC34D4" w:rsidP="005A16DF">
            <w:pPr>
              <w:pBdr>
                <w:top w:val="nil"/>
                <w:left w:val="nil"/>
                <w:bottom w:val="nil"/>
                <w:right w:val="nil"/>
                <w:between w:val="nil"/>
              </w:pBdr>
              <w:spacing w:before="120" w:after="120"/>
              <w:ind w:left="709"/>
              <w:jc w:val="left"/>
              <w:rPr>
                <w:rFonts w:eastAsia="Arial"/>
                <w:b/>
                <w:color w:val="000000"/>
              </w:rPr>
            </w:pPr>
          </w:p>
        </w:tc>
        <w:tc>
          <w:tcPr>
            <w:tcW w:w="5650" w:type="dxa"/>
          </w:tcPr>
          <w:p w14:paraId="02DE0008" w14:textId="3FD59C33" w:rsidR="00961506" w:rsidRPr="00F36FA0" w:rsidRDefault="00F36FA0" w:rsidP="005A16DF">
            <w:pPr>
              <w:pBdr>
                <w:top w:val="nil"/>
                <w:left w:val="nil"/>
                <w:bottom w:val="nil"/>
                <w:right w:val="nil"/>
                <w:between w:val="nil"/>
              </w:pBdr>
              <w:spacing w:before="120" w:after="120"/>
              <w:jc w:val="left"/>
              <w:rPr>
                <w:rFonts w:eastAsia="Arial"/>
              </w:rPr>
            </w:pPr>
            <w:r>
              <w:rPr>
                <w:rFonts w:eastAsia="Arial"/>
              </w:rPr>
              <w:t>a</w:t>
            </w:r>
            <w:r w:rsidR="00961506" w:rsidRPr="00F36FA0">
              <w:rPr>
                <w:rFonts w:eastAsia="Arial"/>
              </w:rPr>
              <w:t>s defined in Part D;</w:t>
            </w:r>
          </w:p>
          <w:p w14:paraId="768C520A" w14:textId="77777777" w:rsidR="00961506" w:rsidRPr="00F36FA0" w:rsidRDefault="00961506" w:rsidP="005A16DF">
            <w:pPr>
              <w:pBdr>
                <w:top w:val="nil"/>
                <w:left w:val="nil"/>
                <w:bottom w:val="nil"/>
                <w:right w:val="nil"/>
                <w:between w:val="nil"/>
              </w:pBdr>
              <w:spacing w:before="120" w:after="120"/>
              <w:jc w:val="left"/>
              <w:rPr>
                <w:rFonts w:eastAsia="Arial"/>
              </w:rPr>
            </w:pPr>
          </w:p>
          <w:p w14:paraId="66FBC804" w14:textId="402C9439" w:rsidR="00DC34D4" w:rsidRPr="00F36FA0" w:rsidRDefault="00DD0F80" w:rsidP="005A16DF">
            <w:pPr>
              <w:pBdr>
                <w:top w:val="nil"/>
                <w:left w:val="nil"/>
                <w:bottom w:val="nil"/>
                <w:right w:val="nil"/>
                <w:between w:val="nil"/>
              </w:pBdr>
              <w:spacing w:before="120" w:after="120"/>
              <w:jc w:val="left"/>
              <w:rPr>
                <w:rFonts w:eastAsia="Arial"/>
              </w:rPr>
            </w:pPr>
            <w:r w:rsidRPr="00F36FA0">
              <w:rPr>
                <w:rFonts w:eastAsia="Arial"/>
              </w:rPr>
              <w:t>a supplier supplying</w:t>
            </w:r>
            <w:r w:rsidR="00961506" w:rsidRPr="00F36FA0">
              <w:rPr>
                <w:rFonts w:eastAsia="Arial"/>
              </w:rPr>
              <w:t xml:space="preserve"> the</w:t>
            </w:r>
            <w:r w:rsidRPr="00F36FA0">
              <w:rPr>
                <w:rFonts w:eastAsia="Arial"/>
              </w:rPr>
              <w:t xml:space="preserve"> </w:t>
            </w:r>
            <w:r w:rsidR="00961506" w:rsidRPr="00F36FA0">
              <w:rPr>
                <w:rFonts w:eastAsia="Arial"/>
              </w:rPr>
              <w:t>S</w:t>
            </w:r>
            <w:r w:rsidRPr="00F36FA0">
              <w:rPr>
                <w:rFonts w:eastAsia="Arial"/>
              </w:rPr>
              <w:t xml:space="preserve">ervices to the </w:t>
            </w:r>
            <w:r w:rsidR="00F85A39">
              <w:rPr>
                <w:rFonts w:eastAsia="Arial"/>
              </w:rPr>
              <w:t>Relevant Authority</w:t>
            </w:r>
            <w:r w:rsidR="00F85A39" w:rsidRPr="00F36FA0">
              <w:rPr>
                <w:rFonts w:eastAsia="Arial"/>
              </w:rPr>
              <w:t xml:space="preserve"> </w:t>
            </w:r>
            <w:r w:rsidRPr="00F36FA0">
              <w:rPr>
                <w:rFonts w:eastAsia="Arial"/>
              </w:rPr>
              <w:t xml:space="preserve">before </w:t>
            </w:r>
            <w:r w:rsidR="00961506" w:rsidRPr="00F36FA0">
              <w:rPr>
                <w:rFonts w:eastAsia="Arial"/>
              </w:rPr>
              <w:t>any</w:t>
            </w:r>
            <w:r w:rsidRPr="00F36FA0">
              <w:rPr>
                <w:rFonts w:eastAsia="Arial"/>
              </w:rPr>
              <w:t xml:space="preserve"> Relevant Transfer Date that are the same as or substantially similar to the Services (or any part of the Services) and shall include any </w:t>
            </w:r>
            <w:r w:rsidR="00961506" w:rsidRPr="00F36FA0">
              <w:rPr>
                <w:rFonts w:eastAsia="Arial"/>
              </w:rPr>
              <w:t>s</w:t>
            </w:r>
            <w:r w:rsidRPr="00F36FA0">
              <w:rPr>
                <w:rFonts w:eastAsia="Arial"/>
              </w:rPr>
              <w:t xml:space="preserve">ubcontractor of such supplier (or any </w:t>
            </w:r>
            <w:r w:rsidR="00961506" w:rsidRPr="00F36FA0">
              <w:rPr>
                <w:rFonts w:eastAsia="Arial"/>
              </w:rPr>
              <w:t>s</w:t>
            </w:r>
            <w:r w:rsidRPr="00F36FA0">
              <w:rPr>
                <w:rFonts w:eastAsia="Arial"/>
              </w:rPr>
              <w:t xml:space="preserve">ubcontractor of any such </w:t>
            </w:r>
            <w:r w:rsidR="00961506" w:rsidRPr="00F36FA0">
              <w:rPr>
                <w:rFonts w:eastAsia="Arial"/>
              </w:rPr>
              <w:t>s</w:t>
            </w:r>
            <w:r w:rsidRPr="00F36FA0">
              <w:rPr>
                <w:rFonts w:eastAsia="Arial"/>
              </w:rPr>
              <w:t>ubcontractor);</w:t>
            </w:r>
          </w:p>
        </w:tc>
      </w:tr>
      <w:tr w:rsidR="00473380" w14:paraId="46B3F3AF" w14:textId="77777777" w:rsidTr="005A16DF">
        <w:tc>
          <w:tcPr>
            <w:tcW w:w="2835" w:type="dxa"/>
          </w:tcPr>
          <w:p w14:paraId="445665E5" w14:textId="0EFDEE70" w:rsidR="00473380" w:rsidRPr="00F36FA0" w:rsidRDefault="00473380" w:rsidP="005A16DF">
            <w:pPr>
              <w:pBdr>
                <w:top w:val="nil"/>
                <w:left w:val="nil"/>
                <w:bottom w:val="nil"/>
                <w:right w:val="nil"/>
                <w:between w:val="nil"/>
              </w:pBdr>
              <w:spacing w:before="120" w:after="120"/>
              <w:ind w:left="709"/>
              <w:jc w:val="left"/>
              <w:rPr>
                <w:rFonts w:eastAsia="Arial"/>
                <w:b/>
                <w:color w:val="000000"/>
              </w:rPr>
            </w:pPr>
            <w:r w:rsidRPr="00F36FA0">
              <w:rPr>
                <w:rFonts w:eastAsia="Arial"/>
                <w:b/>
                <w:color w:val="000000"/>
              </w:rPr>
              <w:t>"Final Supplier Staff List"</w:t>
            </w:r>
          </w:p>
        </w:tc>
        <w:tc>
          <w:tcPr>
            <w:tcW w:w="5650" w:type="dxa"/>
          </w:tcPr>
          <w:p w14:paraId="418FDA3B" w14:textId="5A068F60" w:rsidR="00473380" w:rsidRPr="00F36FA0" w:rsidRDefault="00473380" w:rsidP="005A16DF">
            <w:pPr>
              <w:overflowPunct/>
              <w:spacing w:before="120" w:after="120"/>
              <w:jc w:val="left"/>
              <w:textAlignment w:val="auto"/>
            </w:pPr>
            <w:r w:rsidRPr="00F36FA0">
              <w:t>a list provided by the Supplier of all Supplier Staff</w:t>
            </w:r>
            <w:r w:rsidR="00F36FA0">
              <w:t xml:space="preserve"> who</w:t>
            </w:r>
            <w:r w:rsidRPr="00F36FA0">
              <w:t xml:space="preserve"> will transfer under the Employment Regulations on the Service Transfer Date;</w:t>
            </w:r>
          </w:p>
        </w:tc>
      </w:tr>
      <w:tr w:rsidR="00DC34D4" w14:paraId="6FE06938" w14:textId="77777777" w:rsidTr="005A16DF">
        <w:trPr>
          <w:trHeight w:val="3560"/>
        </w:trPr>
        <w:tc>
          <w:tcPr>
            <w:tcW w:w="2835" w:type="dxa"/>
          </w:tcPr>
          <w:p w14:paraId="69F0DE07" w14:textId="77777777" w:rsidR="00DC34D4" w:rsidRPr="00F36FA0" w:rsidRDefault="00DD0F80" w:rsidP="005A16DF">
            <w:pPr>
              <w:pBdr>
                <w:top w:val="nil"/>
                <w:left w:val="nil"/>
                <w:bottom w:val="nil"/>
                <w:right w:val="nil"/>
                <w:between w:val="nil"/>
              </w:pBdr>
              <w:spacing w:before="120" w:after="120"/>
              <w:ind w:left="709"/>
              <w:jc w:val="left"/>
              <w:rPr>
                <w:rFonts w:eastAsia="Arial"/>
                <w:b/>
                <w:color w:val="000000"/>
              </w:rPr>
            </w:pPr>
            <w:r w:rsidRPr="00F36FA0">
              <w:rPr>
                <w:rFonts w:eastAsia="Arial"/>
                <w:b/>
                <w:color w:val="000000"/>
              </w:rPr>
              <w:t>"New Fair Deal"</w:t>
            </w:r>
          </w:p>
        </w:tc>
        <w:tc>
          <w:tcPr>
            <w:tcW w:w="5650" w:type="dxa"/>
          </w:tcPr>
          <w:p w14:paraId="5882AFBF" w14:textId="67811274" w:rsidR="00DC34D4" w:rsidRPr="00F36FA0" w:rsidRDefault="00DD0F80" w:rsidP="005A16DF">
            <w:pPr>
              <w:pBdr>
                <w:top w:val="nil"/>
                <w:left w:val="nil"/>
                <w:bottom w:val="nil"/>
                <w:right w:val="nil"/>
                <w:between w:val="nil"/>
              </w:pBdr>
              <w:spacing w:before="120" w:after="120"/>
              <w:jc w:val="left"/>
              <w:rPr>
                <w:rFonts w:eastAsia="Arial"/>
              </w:rPr>
            </w:pPr>
            <w:r w:rsidRPr="00F36FA0">
              <w:rPr>
                <w:rFonts w:eastAsia="Arial"/>
              </w:rPr>
              <w:t>the revised Fair Deal position set out in the HM Treasury guidance:  "</w:t>
            </w:r>
            <w:r w:rsidRPr="00F36FA0">
              <w:rPr>
                <w:rFonts w:eastAsia="Arial"/>
                <w:i/>
              </w:rPr>
              <w:t>Fair Deal for Staff Pensions: Staff Transfer from Central Government</w:t>
            </w:r>
            <w:r w:rsidRPr="00F36FA0">
              <w:rPr>
                <w:rFonts w:eastAsia="Arial"/>
              </w:rPr>
              <w:t>" issued in October 2013 including:</w:t>
            </w:r>
          </w:p>
          <w:p w14:paraId="289D203C" w14:textId="6727C90E" w:rsidR="00DC34D4" w:rsidRPr="00F36FA0" w:rsidRDefault="00DD0F80" w:rsidP="005A16DF">
            <w:pPr>
              <w:numPr>
                <w:ilvl w:val="5"/>
                <w:numId w:val="8"/>
              </w:numPr>
              <w:pBdr>
                <w:top w:val="nil"/>
                <w:left w:val="nil"/>
                <w:bottom w:val="nil"/>
                <w:right w:val="nil"/>
                <w:between w:val="nil"/>
              </w:pBdr>
              <w:spacing w:before="120" w:after="120"/>
              <w:ind w:left="1506" w:hanging="567"/>
              <w:jc w:val="left"/>
              <w:rPr>
                <w:rFonts w:eastAsia="Arial"/>
              </w:rPr>
            </w:pPr>
            <w:r w:rsidRPr="00F36FA0">
              <w:rPr>
                <w:rFonts w:eastAsia="Arial"/>
              </w:rPr>
              <w:t>any amendments to that document immediately prior to the Relevant Transfer Date; and</w:t>
            </w:r>
          </w:p>
          <w:p w14:paraId="2EEA5C37" w14:textId="093F1EA9" w:rsidR="00DC34D4" w:rsidRPr="00F36FA0" w:rsidRDefault="00DD0F80" w:rsidP="005A16DF">
            <w:pPr>
              <w:numPr>
                <w:ilvl w:val="5"/>
                <w:numId w:val="8"/>
              </w:numPr>
              <w:pBdr>
                <w:top w:val="nil"/>
                <w:left w:val="nil"/>
                <w:bottom w:val="nil"/>
                <w:right w:val="nil"/>
                <w:between w:val="nil"/>
              </w:pBdr>
              <w:spacing w:before="120" w:after="120"/>
              <w:ind w:left="1506" w:hanging="567"/>
              <w:jc w:val="left"/>
              <w:rPr>
                <w:rFonts w:eastAsia="Arial"/>
              </w:rPr>
            </w:pPr>
            <w:r w:rsidRPr="00F36FA0">
              <w:rPr>
                <w:rFonts w:eastAsia="Arial"/>
              </w:rPr>
              <w:t xml:space="preserve">any similar pension protection in accordance with the Annexes D1-D3 inclusive to Part D of this Schedule as notified to the Supplier by the </w:t>
            </w:r>
            <w:r w:rsidR="00F85A39">
              <w:rPr>
                <w:rFonts w:eastAsia="Arial"/>
              </w:rPr>
              <w:t>Relevant Authority</w:t>
            </w:r>
            <w:r w:rsidRPr="00F36FA0">
              <w:rPr>
                <w:rFonts w:eastAsia="Arial"/>
              </w:rPr>
              <w:t>;</w:t>
            </w:r>
          </w:p>
        </w:tc>
      </w:tr>
      <w:tr w:rsidR="00DC34D4" w14:paraId="57D18697" w14:textId="77777777" w:rsidTr="005A16DF">
        <w:trPr>
          <w:trHeight w:val="1549"/>
        </w:trPr>
        <w:tc>
          <w:tcPr>
            <w:tcW w:w="2835" w:type="dxa"/>
          </w:tcPr>
          <w:p w14:paraId="356ABD9F" w14:textId="5FF3515B" w:rsidR="00961506" w:rsidRDefault="00961506"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“Notified Subcontractor”</w:t>
            </w:r>
          </w:p>
          <w:p w14:paraId="0F316EE0" w14:textId="7C1B5892" w:rsidR="00DC34D4" w:rsidRDefault="00DC34D4" w:rsidP="005A16DF">
            <w:pPr>
              <w:pBdr>
                <w:top w:val="nil"/>
                <w:left w:val="nil"/>
                <w:bottom w:val="nil"/>
                <w:right w:val="nil"/>
                <w:between w:val="nil"/>
              </w:pBdr>
              <w:spacing w:before="120" w:after="120"/>
              <w:ind w:left="709"/>
              <w:jc w:val="left"/>
              <w:rPr>
                <w:rFonts w:eastAsia="Arial"/>
                <w:b/>
                <w:color w:val="000000"/>
              </w:rPr>
            </w:pPr>
          </w:p>
        </w:tc>
        <w:tc>
          <w:tcPr>
            <w:tcW w:w="5650" w:type="dxa"/>
          </w:tcPr>
          <w:p w14:paraId="76773FA5" w14:textId="6723DD73" w:rsidR="00DC34D4" w:rsidRDefault="00961506" w:rsidP="005A16DF">
            <w:pPr>
              <w:pBdr>
                <w:top w:val="nil"/>
                <w:left w:val="nil"/>
                <w:bottom w:val="nil"/>
                <w:right w:val="nil"/>
                <w:between w:val="nil"/>
              </w:pBdr>
              <w:spacing w:before="120" w:after="120"/>
              <w:jc w:val="left"/>
              <w:rPr>
                <w:rFonts w:eastAsia="Arial"/>
                <w:color w:val="000000"/>
              </w:rPr>
            </w:pPr>
            <w:r>
              <w:t>a subcontractor identified in the Annex to this Schedule to whom Transferring Buyer Employees and/or Transferring Former Supplier Employees will transfer on a Relevant Transfer Date;</w:t>
            </w:r>
          </w:p>
        </w:tc>
      </w:tr>
      <w:tr w:rsidR="00F36FA0" w14:paraId="6453A0A1" w14:textId="77777777" w:rsidTr="005A16DF">
        <w:tc>
          <w:tcPr>
            <w:tcW w:w="2835" w:type="dxa"/>
          </w:tcPr>
          <w:p w14:paraId="3698010A" w14:textId="756F5A43" w:rsidR="00F36FA0" w:rsidRDefault="00F36FA0"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“Old Fair Deal”</w:t>
            </w:r>
          </w:p>
        </w:tc>
        <w:tc>
          <w:tcPr>
            <w:tcW w:w="5650" w:type="dxa"/>
          </w:tcPr>
          <w:p w14:paraId="006CADC9" w14:textId="1921991C" w:rsidR="00F36FA0" w:rsidRDefault="00F36FA0" w:rsidP="005A16DF">
            <w:pPr>
              <w:pBdr>
                <w:top w:val="nil"/>
                <w:left w:val="nil"/>
                <w:bottom w:val="nil"/>
                <w:right w:val="nil"/>
                <w:between w:val="nil"/>
              </w:pBdr>
              <w:spacing w:before="120" w:after="120"/>
              <w:jc w:val="left"/>
              <w:rPr>
                <w:rFonts w:eastAsia="Arial"/>
                <w:color w:val="000000"/>
              </w:rPr>
            </w:pPr>
            <w:r>
              <w:rPr>
                <w:rFonts w:eastAsia="Arial"/>
                <w:color w:val="000000"/>
              </w:rPr>
              <w:t>HM Treasury Guidance “</w:t>
            </w:r>
            <w:r>
              <w:rPr>
                <w:rFonts w:eastAsia="Arial"/>
                <w:i/>
                <w:color w:val="000000"/>
              </w:rPr>
              <w:t>Staff Transfers from Central Government: A Fair Deal for Staff Pensions</w:t>
            </w:r>
            <w:r>
              <w:rPr>
                <w:rFonts w:eastAsia="Arial"/>
                <w:color w:val="000000"/>
              </w:rPr>
              <w:t>” issued in June 1999 including the supplementary guidance “</w:t>
            </w:r>
            <w:r>
              <w:rPr>
                <w:rFonts w:eastAsia="Arial"/>
                <w:i/>
                <w:color w:val="000000"/>
              </w:rPr>
              <w:t xml:space="preserve">Fair Deal for Staff </w:t>
            </w:r>
            <w:r>
              <w:rPr>
                <w:rFonts w:eastAsia="Arial"/>
                <w:i/>
                <w:color w:val="000000"/>
              </w:rPr>
              <w:lastRenderedPageBreak/>
              <w:t>pensions: Procurement of Bulk Transfer Agreements and Related Issues</w:t>
            </w:r>
            <w:r>
              <w:rPr>
                <w:rFonts w:eastAsia="Arial"/>
                <w:color w:val="000000"/>
              </w:rPr>
              <w:t>” issued in June 2004;</w:t>
            </w:r>
          </w:p>
        </w:tc>
      </w:tr>
      <w:tr w:rsidR="00DC34D4" w14:paraId="0D5BBC13" w14:textId="77777777" w:rsidTr="005A16DF">
        <w:tc>
          <w:tcPr>
            <w:tcW w:w="2835" w:type="dxa"/>
          </w:tcPr>
          <w:p w14:paraId="1C252D31" w14:textId="77777777" w:rsidR="00DC34D4" w:rsidRDefault="00DD0F80"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lastRenderedPageBreak/>
              <w:t>"Partial Termination"</w:t>
            </w:r>
          </w:p>
        </w:tc>
        <w:tc>
          <w:tcPr>
            <w:tcW w:w="5650" w:type="dxa"/>
          </w:tcPr>
          <w:p w14:paraId="59437E93" w14:textId="45D7C7EA" w:rsidR="00DC34D4" w:rsidRPr="00F36FA0" w:rsidRDefault="00DD0F80" w:rsidP="005A16DF">
            <w:pPr>
              <w:pBdr>
                <w:top w:val="nil"/>
                <w:left w:val="nil"/>
                <w:bottom w:val="nil"/>
                <w:right w:val="nil"/>
                <w:between w:val="nil"/>
              </w:pBdr>
              <w:spacing w:before="120" w:after="120"/>
              <w:jc w:val="left"/>
              <w:rPr>
                <w:rFonts w:eastAsia="Arial"/>
                <w:color w:val="000000"/>
              </w:rPr>
            </w:pPr>
            <w:r w:rsidRPr="00F36FA0">
              <w:rPr>
                <w:rFonts w:eastAsia="Arial"/>
                <w:color w:val="000000"/>
              </w:rPr>
              <w:t>the partial termination of the relevant Contract to the extent that it relates to the provision of any part of the Services as further provided for in Clause </w:t>
            </w:r>
            <w:r w:rsidR="00F36FA0">
              <w:rPr>
                <w:rFonts w:eastAsia="Arial"/>
                <w:color w:val="000000"/>
              </w:rPr>
              <w:t>13</w:t>
            </w:r>
            <w:r w:rsidR="00584553">
              <w:rPr>
                <w:rFonts w:eastAsia="Arial"/>
                <w:color w:val="000000"/>
              </w:rPr>
              <w:t xml:space="preserve">.6 </w:t>
            </w:r>
            <w:r w:rsidR="00584553" w:rsidRPr="00584553">
              <w:rPr>
                <w:rFonts w:eastAsia="Arial"/>
                <w:i/>
                <w:color w:val="000000"/>
              </w:rPr>
              <w:t>(Partially ending and suspending the Contract)</w:t>
            </w:r>
            <w:r w:rsidR="001617B8">
              <w:rPr>
                <w:rFonts w:eastAsia="Arial"/>
                <w:i/>
                <w:color w:val="000000"/>
              </w:rPr>
              <w:t xml:space="preserve"> </w:t>
            </w:r>
            <w:r w:rsidR="001617B8" w:rsidRPr="001617B8">
              <w:rPr>
                <w:rFonts w:eastAsia="Arial"/>
                <w:color w:val="000000"/>
              </w:rPr>
              <w:t>of the General Terms</w:t>
            </w:r>
            <w:r w:rsidRPr="00F36FA0">
              <w:rPr>
                <w:rFonts w:eastAsia="Arial"/>
                <w:color w:val="000000"/>
              </w:rPr>
              <w:t>;</w:t>
            </w:r>
          </w:p>
        </w:tc>
      </w:tr>
      <w:tr w:rsidR="00473380" w14:paraId="56097283" w14:textId="77777777" w:rsidTr="005A16DF">
        <w:tc>
          <w:tcPr>
            <w:tcW w:w="2835" w:type="dxa"/>
          </w:tcPr>
          <w:p w14:paraId="24A31308" w14:textId="002625BD" w:rsidR="00473380" w:rsidRPr="00F36FA0" w:rsidRDefault="00473380" w:rsidP="005A16DF">
            <w:pPr>
              <w:pBdr>
                <w:top w:val="nil"/>
                <w:left w:val="nil"/>
                <w:bottom w:val="nil"/>
                <w:right w:val="nil"/>
                <w:between w:val="nil"/>
              </w:pBdr>
              <w:spacing w:before="120" w:after="120"/>
              <w:ind w:left="709"/>
              <w:jc w:val="left"/>
              <w:rPr>
                <w:rFonts w:eastAsia="Arial"/>
                <w:b/>
              </w:rPr>
            </w:pPr>
            <w:r w:rsidRPr="00F36FA0">
              <w:rPr>
                <w:rFonts w:eastAsia="Arial"/>
                <w:b/>
              </w:rPr>
              <w:t>"Provisional Supplier Staff</w:t>
            </w:r>
            <w:r w:rsidR="00D551F6" w:rsidRPr="00F36FA0">
              <w:rPr>
                <w:rFonts w:eastAsia="Arial"/>
                <w:b/>
              </w:rPr>
              <w:t xml:space="preserve"> List"</w:t>
            </w:r>
          </w:p>
        </w:tc>
        <w:tc>
          <w:tcPr>
            <w:tcW w:w="5650" w:type="dxa"/>
          </w:tcPr>
          <w:p w14:paraId="1F1DD1E1" w14:textId="4B4E8624" w:rsidR="00473380" w:rsidRPr="00F36FA0" w:rsidRDefault="00473380" w:rsidP="005A16DF">
            <w:pPr>
              <w:overflowPunct/>
              <w:spacing w:before="120" w:after="120"/>
              <w:jc w:val="left"/>
              <w:textAlignment w:val="auto"/>
            </w:pPr>
            <w:r w:rsidRPr="00F36FA0">
              <w:t>a list prepared and updated by the Supplier of all</w:t>
            </w:r>
            <w:r w:rsidR="00F36FA0" w:rsidRPr="00F36FA0">
              <w:t xml:space="preserve"> </w:t>
            </w:r>
            <w:r w:rsidRPr="00F36FA0">
              <w:t>Supplier Staff who are at the date of the list wholly</w:t>
            </w:r>
            <w:r w:rsidR="00F36FA0" w:rsidRPr="00F36FA0">
              <w:t xml:space="preserve"> </w:t>
            </w:r>
            <w:r w:rsidRPr="00F36FA0">
              <w:t>or mainly engaged in or assigned to the provision</w:t>
            </w:r>
            <w:r w:rsidR="00F36FA0" w:rsidRPr="00F36FA0">
              <w:t xml:space="preserve"> </w:t>
            </w:r>
            <w:r w:rsidRPr="00F36FA0">
              <w:t>of the Services or any relevant part of the Services</w:t>
            </w:r>
            <w:r w:rsidR="00F36FA0" w:rsidRPr="00F36FA0">
              <w:t xml:space="preserve"> </w:t>
            </w:r>
            <w:r w:rsidRPr="00F36FA0">
              <w:t>which it is envisaged as at the date of such list will no long</w:t>
            </w:r>
            <w:r w:rsidR="00D551F6" w:rsidRPr="00F36FA0">
              <w:t>er be provided by the Supplier;</w:t>
            </w:r>
          </w:p>
        </w:tc>
      </w:tr>
      <w:tr w:rsidR="00DC34D4" w14:paraId="0899082F" w14:textId="77777777" w:rsidTr="005A16DF">
        <w:tc>
          <w:tcPr>
            <w:tcW w:w="2835" w:type="dxa"/>
          </w:tcPr>
          <w:p w14:paraId="0C68B1B1" w14:textId="1D8DF301" w:rsidR="00BA0569" w:rsidRDefault="00BA0569"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“Replacement Subcontractor”</w:t>
            </w:r>
          </w:p>
          <w:p w14:paraId="134AE33F" w14:textId="6D8DE6E3" w:rsidR="00DC34D4" w:rsidRDefault="00DC34D4" w:rsidP="005A16DF">
            <w:pPr>
              <w:pBdr>
                <w:top w:val="nil"/>
                <w:left w:val="nil"/>
                <w:bottom w:val="nil"/>
                <w:right w:val="nil"/>
                <w:between w:val="nil"/>
              </w:pBdr>
              <w:spacing w:before="120" w:after="120"/>
              <w:ind w:left="709"/>
              <w:jc w:val="left"/>
              <w:rPr>
                <w:rFonts w:eastAsia="Arial"/>
                <w:b/>
                <w:color w:val="000000"/>
              </w:rPr>
            </w:pPr>
          </w:p>
        </w:tc>
        <w:tc>
          <w:tcPr>
            <w:tcW w:w="5650" w:type="dxa"/>
          </w:tcPr>
          <w:p w14:paraId="3AFCA029" w14:textId="2A261C76" w:rsidR="00DC34D4" w:rsidRPr="00F36FA0" w:rsidRDefault="00BA0569" w:rsidP="005A16DF">
            <w:pPr>
              <w:pBdr>
                <w:top w:val="nil"/>
                <w:left w:val="nil"/>
                <w:bottom w:val="nil"/>
                <w:right w:val="nil"/>
                <w:between w:val="nil"/>
              </w:pBdr>
              <w:spacing w:before="120" w:after="120"/>
              <w:jc w:val="left"/>
              <w:rPr>
                <w:rFonts w:eastAsia="Arial"/>
                <w:color w:val="000000"/>
              </w:rPr>
            </w:pPr>
            <w:r w:rsidRPr="00F36FA0">
              <w:t>a subcontractor of the Replacement Supplier to whom Transferring Supplier Employees will transfer on a Service Transfer Date (or any subcontractor of any such subcontractor);</w:t>
            </w:r>
          </w:p>
        </w:tc>
      </w:tr>
      <w:tr w:rsidR="00F36FA0" w14:paraId="68F53743" w14:textId="77777777" w:rsidTr="005A16DF">
        <w:tc>
          <w:tcPr>
            <w:tcW w:w="2835" w:type="dxa"/>
          </w:tcPr>
          <w:p w14:paraId="50491E1E" w14:textId="0D91A65A" w:rsidR="00F36FA0" w:rsidRDefault="00F36FA0"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“Relevant Transfer”</w:t>
            </w:r>
          </w:p>
        </w:tc>
        <w:tc>
          <w:tcPr>
            <w:tcW w:w="5650" w:type="dxa"/>
          </w:tcPr>
          <w:p w14:paraId="2015373F" w14:textId="4FE7A384" w:rsidR="00F36FA0" w:rsidRDefault="00F36FA0" w:rsidP="005A16DF">
            <w:pPr>
              <w:pBdr>
                <w:top w:val="nil"/>
                <w:left w:val="nil"/>
                <w:bottom w:val="nil"/>
                <w:right w:val="nil"/>
                <w:between w:val="nil"/>
              </w:pBdr>
              <w:spacing w:before="120" w:after="120"/>
              <w:jc w:val="left"/>
              <w:rPr>
                <w:rFonts w:eastAsia="Arial"/>
                <w:color w:val="000000"/>
              </w:rPr>
            </w:pPr>
            <w:r w:rsidRPr="00F36FA0">
              <w:rPr>
                <w:rFonts w:eastAsia="Arial"/>
                <w:color w:val="000000"/>
              </w:rPr>
              <w:t>a transfer of employment to which the Employment Regulations applies;</w:t>
            </w:r>
          </w:p>
        </w:tc>
      </w:tr>
      <w:tr w:rsidR="00DC34D4" w14:paraId="6567683D" w14:textId="77777777" w:rsidTr="005A16DF">
        <w:tc>
          <w:tcPr>
            <w:tcW w:w="2835" w:type="dxa"/>
          </w:tcPr>
          <w:p w14:paraId="71DBAAE5" w14:textId="77777777" w:rsidR="00DC34D4" w:rsidRDefault="00DD0F80"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"Relevant Transfer Date"</w:t>
            </w:r>
          </w:p>
        </w:tc>
        <w:tc>
          <w:tcPr>
            <w:tcW w:w="5650" w:type="dxa"/>
          </w:tcPr>
          <w:p w14:paraId="1337F966" w14:textId="532A1DC2" w:rsidR="00DC34D4" w:rsidRDefault="00DD0F80" w:rsidP="005A16DF">
            <w:pPr>
              <w:pBdr>
                <w:top w:val="nil"/>
                <w:left w:val="nil"/>
                <w:bottom w:val="nil"/>
                <w:right w:val="nil"/>
                <w:between w:val="nil"/>
              </w:pBdr>
              <w:spacing w:before="120" w:after="120"/>
              <w:jc w:val="left"/>
              <w:rPr>
                <w:rFonts w:eastAsia="Arial"/>
                <w:color w:val="000000"/>
                <w:highlight w:val="green"/>
              </w:rPr>
            </w:pPr>
            <w:r>
              <w:rPr>
                <w:rFonts w:eastAsia="Arial"/>
                <w:color w:val="000000"/>
              </w:rPr>
              <w:t>in relation to a Relevant Transfer, the date upon which the Relevant Transfer takes place</w:t>
            </w:r>
            <w:r w:rsidR="00BA0569">
              <w:rPr>
                <w:rFonts w:eastAsia="Arial"/>
                <w:color w:val="000000"/>
              </w:rPr>
              <w:t xml:space="preserve"> and f</w:t>
            </w:r>
            <w:r>
              <w:rPr>
                <w:rFonts w:eastAsia="Arial"/>
                <w:color w:val="000000"/>
              </w:rPr>
              <w:t>or the purposes of Part D:and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DC34D4" w14:paraId="078D64FA" w14:textId="77777777" w:rsidTr="005A16DF">
        <w:tc>
          <w:tcPr>
            <w:tcW w:w="2835" w:type="dxa"/>
          </w:tcPr>
          <w:p w14:paraId="5821BC98" w14:textId="133EC91A" w:rsidR="00BA0569" w:rsidRPr="00BA0569" w:rsidRDefault="00BA0569" w:rsidP="005A16DF">
            <w:pPr>
              <w:keepNext/>
              <w:pBdr>
                <w:top w:val="nil"/>
                <w:left w:val="nil"/>
                <w:bottom w:val="nil"/>
                <w:right w:val="nil"/>
                <w:between w:val="nil"/>
              </w:pBdr>
              <w:spacing w:before="120" w:after="120"/>
              <w:ind w:left="709"/>
              <w:jc w:val="left"/>
              <w:rPr>
                <w:rFonts w:eastAsia="Arial"/>
                <w:b/>
                <w:color w:val="000000"/>
              </w:rPr>
            </w:pPr>
            <w:r w:rsidRPr="00BA0569">
              <w:rPr>
                <w:rFonts w:eastAsia="Arial"/>
                <w:b/>
                <w:color w:val="000000"/>
              </w:rPr>
              <w:lastRenderedPageBreak/>
              <w:t>“Service Transfer”</w:t>
            </w:r>
          </w:p>
          <w:p w14:paraId="262EFB84" w14:textId="77777777" w:rsidR="00BA0569" w:rsidRPr="00BA0569" w:rsidRDefault="00BA0569" w:rsidP="005A16DF">
            <w:pPr>
              <w:keepNext/>
              <w:pBdr>
                <w:top w:val="nil"/>
                <w:left w:val="nil"/>
                <w:bottom w:val="nil"/>
                <w:right w:val="nil"/>
                <w:between w:val="nil"/>
              </w:pBdr>
              <w:spacing w:before="120" w:after="120"/>
              <w:ind w:left="709"/>
              <w:jc w:val="left"/>
              <w:rPr>
                <w:rFonts w:eastAsia="Arial"/>
                <w:b/>
                <w:color w:val="000000"/>
              </w:rPr>
            </w:pPr>
          </w:p>
          <w:p w14:paraId="4C628496" w14:textId="32A9A207" w:rsidR="00BA0569" w:rsidRPr="00BA0569" w:rsidRDefault="00BA0569" w:rsidP="005A16DF">
            <w:pPr>
              <w:keepNext/>
              <w:pBdr>
                <w:top w:val="nil"/>
                <w:left w:val="nil"/>
                <w:bottom w:val="nil"/>
                <w:right w:val="nil"/>
                <w:between w:val="nil"/>
              </w:pBdr>
              <w:spacing w:before="120" w:after="120"/>
              <w:ind w:left="709"/>
              <w:jc w:val="left"/>
              <w:rPr>
                <w:rFonts w:eastAsia="Arial"/>
                <w:b/>
                <w:color w:val="000000"/>
              </w:rPr>
            </w:pPr>
            <w:r w:rsidRPr="00F36FA0">
              <w:rPr>
                <w:b/>
              </w:rPr>
              <w:t>"Service Transfer Date"</w:t>
            </w:r>
          </w:p>
          <w:p w14:paraId="6FAA60B3" w14:textId="6AD70B6D" w:rsidR="00BA0569" w:rsidRDefault="00BA0569" w:rsidP="005A16DF">
            <w:pPr>
              <w:keepNext/>
              <w:pBdr>
                <w:top w:val="nil"/>
                <w:left w:val="nil"/>
                <w:bottom w:val="nil"/>
                <w:right w:val="nil"/>
                <w:between w:val="nil"/>
              </w:pBdr>
              <w:spacing w:before="120" w:after="120"/>
              <w:ind w:left="709"/>
              <w:jc w:val="left"/>
              <w:rPr>
                <w:rFonts w:eastAsia="Arial"/>
                <w:b/>
                <w:color w:val="000000"/>
              </w:rPr>
            </w:pPr>
          </w:p>
          <w:p w14:paraId="4B16D01D" w14:textId="2BF1A096" w:rsidR="00DC34D4" w:rsidRPr="00BA0569" w:rsidRDefault="00DD0F80" w:rsidP="005A16DF">
            <w:pPr>
              <w:keepNext/>
              <w:pBdr>
                <w:top w:val="nil"/>
                <w:left w:val="nil"/>
                <w:bottom w:val="nil"/>
                <w:right w:val="nil"/>
                <w:between w:val="nil"/>
              </w:pBdr>
              <w:spacing w:before="120" w:after="120"/>
              <w:ind w:left="709"/>
              <w:jc w:val="left"/>
              <w:rPr>
                <w:rFonts w:eastAsia="Arial"/>
                <w:b/>
                <w:color w:val="000000"/>
              </w:rPr>
            </w:pPr>
            <w:r w:rsidRPr="00BA0569">
              <w:rPr>
                <w:rFonts w:eastAsia="Arial"/>
                <w:b/>
                <w:color w:val="000000"/>
              </w:rPr>
              <w:t>"Staffing Information"</w:t>
            </w:r>
          </w:p>
        </w:tc>
        <w:tc>
          <w:tcPr>
            <w:tcW w:w="5650" w:type="dxa"/>
          </w:tcPr>
          <w:p w14:paraId="6F491E4C" w14:textId="0385C986" w:rsidR="00BA0569" w:rsidRPr="00F36FA0" w:rsidRDefault="00BA0569" w:rsidP="005A16DF">
            <w:pPr>
              <w:keepNext/>
              <w:pBdr>
                <w:top w:val="nil"/>
                <w:left w:val="nil"/>
                <w:bottom w:val="nil"/>
                <w:right w:val="nil"/>
                <w:between w:val="nil"/>
              </w:pBdr>
              <w:spacing w:before="120" w:after="120"/>
              <w:jc w:val="left"/>
              <w:rPr>
                <w:rFonts w:eastAsia="Arial"/>
                <w:color w:val="000000"/>
              </w:rPr>
            </w:pPr>
            <w:r w:rsidRPr="00F36FA0">
              <w:t>any transfer of the Services (or any part of the Services), for whatever reason, from the Supplier or any Subcontractor to a Replacement Supplier or a Replacement Subcontractor;</w:t>
            </w:r>
          </w:p>
          <w:p w14:paraId="326AEBA9" w14:textId="0FD42DAA" w:rsidR="00BA0569" w:rsidRPr="00F36FA0" w:rsidRDefault="00BA0569" w:rsidP="005A16DF">
            <w:pPr>
              <w:keepNext/>
              <w:pBdr>
                <w:top w:val="nil"/>
                <w:left w:val="nil"/>
                <w:bottom w:val="nil"/>
                <w:right w:val="nil"/>
                <w:between w:val="nil"/>
              </w:pBdr>
              <w:spacing w:before="120" w:after="120"/>
              <w:jc w:val="left"/>
              <w:rPr>
                <w:rFonts w:eastAsia="Arial"/>
                <w:color w:val="000000"/>
              </w:rPr>
            </w:pPr>
            <w:r w:rsidRPr="00F36FA0">
              <w:t>the date of a Service Transfer or, if more than one, the date of the relevant Service Transfer as the context requires;</w:t>
            </w:r>
          </w:p>
          <w:p w14:paraId="7C05DA1C" w14:textId="5980253A" w:rsidR="00DC34D4" w:rsidRPr="00F36FA0" w:rsidRDefault="00DD0F80" w:rsidP="005A16DF">
            <w:pPr>
              <w:keepNext/>
              <w:pBdr>
                <w:top w:val="nil"/>
                <w:left w:val="nil"/>
                <w:bottom w:val="nil"/>
                <w:right w:val="nil"/>
                <w:between w:val="nil"/>
              </w:pBdr>
              <w:spacing w:before="120" w:after="120"/>
              <w:jc w:val="left"/>
              <w:rPr>
                <w:rFonts w:eastAsia="Arial"/>
                <w:color w:val="000000"/>
              </w:rPr>
            </w:pPr>
            <w:r w:rsidRPr="00F36FA0">
              <w:rPr>
                <w:rFonts w:eastAsia="Arial"/>
                <w:color w:val="000000"/>
              </w:rPr>
              <w:t xml:space="preserve">in relation to all persons identified on </w:t>
            </w:r>
            <w:proofErr w:type="gramStart"/>
            <w:r w:rsidRPr="00F36FA0">
              <w:rPr>
                <w:rFonts w:eastAsia="Arial"/>
                <w:color w:val="000000"/>
              </w:rPr>
              <w:t>the  Provisional</w:t>
            </w:r>
            <w:proofErr w:type="gramEnd"/>
            <w:r w:rsidRPr="00F36FA0">
              <w:rPr>
                <w:rFonts w:eastAsia="Arial"/>
                <w:color w:val="000000"/>
              </w:rPr>
              <w:t xml:space="preserve"> Supplier </w:t>
            </w:r>
            <w:r w:rsidR="00473380" w:rsidRPr="00F36FA0">
              <w:rPr>
                <w:rFonts w:eastAsia="Arial"/>
                <w:color w:val="000000"/>
              </w:rPr>
              <w:t>S</w:t>
            </w:r>
            <w:r w:rsidR="00B53E97" w:rsidRPr="00F36FA0">
              <w:rPr>
                <w:rFonts w:eastAsia="Arial"/>
                <w:color w:val="000000"/>
              </w:rPr>
              <w:t>taff</w:t>
            </w:r>
            <w:r w:rsidR="00473380" w:rsidRPr="00F36FA0">
              <w:rPr>
                <w:rFonts w:eastAsia="Arial"/>
                <w:color w:val="000000"/>
              </w:rPr>
              <w:t xml:space="preserve"> </w:t>
            </w:r>
            <w:r w:rsidRPr="00F36FA0">
              <w:rPr>
                <w:rFonts w:eastAsia="Arial"/>
                <w:color w:val="000000"/>
              </w:rPr>
              <w:t xml:space="preserve">List or Final Supplier </w:t>
            </w:r>
            <w:r w:rsidR="00473380" w:rsidRPr="00F36FA0">
              <w:rPr>
                <w:rFonts w:eastAsia="Arial"/>
                <w:color w:val="000000"/>
              </w:rPr>
              <w:t>S</w:t>
            </w:r>
            <w:r w:rsidR="00B53E97" w:rsidRPr="00F36FA0">
              <w:rPr>
                <w:rFonts w:eastAsia="Arial"/>
                <w:color w:val="000000"/>
              </w:rPr>
              <w:t>taff</w:t>
            </w:r>
            <w:r w:rsidR="00473380" w:rsidRPr="00F36FA0">
              <w:rPr>
                <w:rFonts w:eastAsia="Arial"/>
                <w:color w:val="000000"/>
              </w:rPr>
              <w:t xml:space="preserve"> </w:t>
            </w:r>
            <w:r w:rsidRPr="00F36FA0">
              <w:rPr>
                <w:rFonts w:eastAsia="Arial"/>
                <w:color w:val="000000"/>
              </w:rPr>
              <w:t xml:space="preserve">List, as the case may be, </w:t>
            </w:r>
            <w:r w:rsidR="00B53E97" w:rsidRPr="00F36FA0">
              <w:rPr>
                <w:rFonts w:eastAsia="Arial"/>
                <w:color w:val="000000"/>
              </w:rPr>
              <w:t xml:space="preserve">all </w:t>
            </w:r>
            <w:r w:rsidRPr="00F36FA0">
              <w:rPr>
                <w:rFonts w:eastAsia="Arial"/>
                <w:color w:val="000000"/>
              </w:rPr>
              <w:t>information</w:t>
            </w:r>
            <w:r w:rsidR="00B53E97" w:rsidRPr="00F36FA0">
              <w:rPr>
                <w:rFonts w:eastAsia="Arial"/>
                <w:color w:val="000000"/>
              </w:rPr>
              <w:t xml:space="preserve"> required in Annex E2 (Table of Staffing Information) in </w:t>
            </w:r>
            <w:r w:rsidR="00473380" w:rsidRPr="00F36FA0">
              <w:rPr>
                <w:rFonts w:eastAsia="Arial"/>
                <w:color w:val="000000"/>
              </w:rPr>
              <w:t xml:space="preserve">that format together with employee liability information specified in regulation 11(2) and 11(3) and if applicable regulation 11(4) of the Employment Regulations and such other information as the </w:t>
            </w:r>
            <w:r w:rsidR="00F85A39">
              <w:rPr>
                <w:rFonts w:eastAsia="Arial"/>
              </w:rPr>
              <w:t>Relevant Authority</w:t>
            </w:r>
            <w:r w:rsidR="00F85A39" w:rsidRPr="00F36FA0">
              <w:rPr>
                <w:rFonts w:eastAsia="Arial"/>
              </w:rPr>
              <w:t xml:space="preserve"> </w:t>
            </w:r>
            <w:r w:rsidR="00473380" w:rsidRPr="00F36FA0">
              <w:rPr>
                <w:rFonts w:eastAsia="Arial"/>
                <w:color w:val="000000"/>
              </w:rPr>
              <w:t xml:space="preserve">may reasonably require. </w:t>
            </w:r>
            <w:r w:rsidR="00B53E97" w:rsidRPr="00F36FA0">
              <w:rPr>
                <w:rFonts w:eastAsia="Arial"/>
                <w:color w:val="000000"/>
              </w:rPr>
              <w:t>T</w:t>
            </w:r>
            <w:r w:rsidRPr="00F36FA0">
              <w:rPr>
                <w:rFonts w:eastAsia="Arial"/>
                <w:color w:val="000000"/>
              </w:rPr>
              <w:t xml:space="preserve">he </w:t>
            </w:r>
            <w:r w:rsidR="00F85A39">
              <w:rPr>
                <w:rFonts w:eastAsia="Arial"/>
              </w:rPr>
              <w:t>Relevant Authority</w:t>
            </w:r>
            <w:r w:rsidR="00F85A39" w:rsidRPr="00F36FA0">
              <w:rPr>
                <w:rFonts w:eastAsia="Arial"/>
              </w:rPr>
              <w:t xml:space="preserve"> </w:t>
            </w:r>
            <w:r w:rsidRPr="00F36FA0">
              <w:rPr>
                <w:rFonts w:eastAsia="Arial"/>
                <w:color w:val="000000"/>
              </w:rPr>
              <w:t xml:space="preserve">may </w:t>
            </w:r>
            <w:r w:rsidR="00B53E97" w:rsidRPr="00F36FA0">
              <w:rPr>
                <w:rFonts w:eastAsia="Arial"/>
                <w:color w:val="000000"/>
              </w:rPr>
              <w:t xml:space="preserve">acting </w:t>
            </w:r>
            <w:r w:rsidRPr="00F36FA0">
              <w:rPr>
                <w:rFonts w:eastAsia="Arial"/>
                <w:color w:val="000000"/>
              </w:rPr>
              <w:t xml:space="preserve">reasonably </w:t>
            </w:r>
            <w:r w:rsidR="00B53E97" w:rsidRPr="00F36FA0">
              <w:rPr>
                <w:rFonts w:eastAsia="Arial"/>
                <w:color w:val="000000"/>
              </w:rPr>
              <w:t xml:space="preserve">make changes to information </w:t>
            </w:r>
            <w:r w:rsidRPr="00F36FA0">
              <w:rPr>
                <w:rFonts w:eastAsia="Arial"/>
                <w:color w:val="000000"/>
              </w:rPr>
              <w:t>request</w:t>
            </w:r>
            <w:r w:rsidR="00B53E97" w:rsidRPr="00F36FA0">
              <w:rPr>
                <w:rFonts w:eastAsia="Arial"/>
                <w:color w:val="000000"/>
              </w:rPr>
              <w:t>ed in Annex E2 from time to time</w:t>
            </w:r>
            <w:r w:rsidR="00F36FA0" w:rsidRPr="00F36FA0">
              <w:rPr>
                <w:rFonts w:eastAsia="Arial"/>
                <w:color w:val="000000"/>
              </w:rPr>
              <w:t>;</w:t>
            </w:r>
          </w:p>
        </w:tc>
      </w:tr>
      <w:tr w:rsidR="00DC34D4" w14:paraId="13D8FF55" w14:textId="77777777" w:rsidTr="005A16DF">
        <w:tc>
          <w:tcPr>
            <w:tcW w:w="2835" w:type="dxa"/>
          </w:tcPr>
          <w:p w14:paraId="3F472B99" w14:textId="6C7D6929" w:rsidR="00DC34D4" w:rsidRDefault="00B53E97"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“Statutory Schemes”</w:t>
            </w:r>
          </w:p>
        </w:tc>
        <w:tc>
          <w:tcPr>
            <w:tcW w:w="5650" w:type="dxa"/>
          </w:tcPr>
          <w:p w14:paraId="28605CE8" w14:textId="5CCF7379" w:rsidR="00DC34D4" w:rsidRPr="00F36FA0" w:rsidRDefault="00B53E97" w:rsidP="005A16DF">
            <w:pPr>
              <w:pBdr>
                <w:top w:val="nil"/>
                <w:left w:val="nil"/>
                <w:bottom w:val="nil"/>
                <w:right w:val="nil"/>
                <w:between w:val="nil"/>
              </w:pBdr>
              <w:spacing w:before="120" w:after="120"/>
              <w:jc w:val="left"/>
              <w:rPr>
                <w:rFonts w:eastAsia="Arial"/>
                <w:color w:val="000000"/>
              </w:rPr>
            </w:pPr>
            <w:r w:rsidRPr="00F36FA0">
              <w:t xml:space="preserve">the CSPS, NHSPS or LGPS as defined in the Annexes to Part </w:t>
            </w:r>
            <w:r w:rsidRPr="00F36FA0">
              <w:fldChar w:fldCharType="begin"/>
            </w:r>
            <w:r w:rsidRPr="00F36FA0">
              <w:instrText xml:space="preserve"> REF Part_D \h  \* MERGEFORMAT </w:instrText>
            </w:r>
            <w:r w:rsidRPr="00F36FA0">
              <w:fldChar w:fldCharType="separate"/>
            </w:r>
            <w:r w:rsidRPr="00F36FA0">
              <w:t>D</w:t>
            </w:r>
            <w:r w:rsidRPr="00F36FA0">
              <w:fldChar w:fldCharType="end"/>
            </w:r>
            <w:r w:rsidRPr="00F36FA0">
              <w:t xml:space="preserve"> of this Schedule;</w:t>
            </w:r>
          </w:p>
        </w:tc>
      </w:tr>
      <w:tr w:rsidR="00DC34D4" w14:paraId="7F0CA95A" w14:textId="77777777" w:rsidTr="005A16DF">
        <w:tc>
          <w:tcPr>
            <w:tcW w:w="2835" w:type="dxa"/>
          </w:tcPr>
          <w:p w14:paraId="428C4E06" w14:textId="24210B92" w:rsidR="00DC34D4" w:rsidRDefault="00DD0F80"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w:t>
            </w:r>
          </w:p>
        </w:tc>
        <w:tc>
          <w:tcPr>
            <w:tcW w:w="5650" w:type="dxa"/>
          </w:tcPr>
          <w:p w14:paraId="1B9A0709" w14:textId="1508CEF7" w:rsidR="00DC34D4" w:rsidRDefault="00DC34D4" w:rsidP="005A16DF">
            <w:pPr>
              <w:pBdr>
                <w:top w:val="nil"/>
                <w:left w:val="nil"/>
                <w:bottom w:val="nil"/>
                <w:right w:val="nil"/>
                <w:between w:val="nil"/>
              </w:pBdr>
              <w:spacing w:before="120" w:after="120"/>
              <w:jc w:val="left"/>
              <w:rPr>
                <w:rFonts w:eastAsia="Arial"/>
                <w:color w:val="000000"/>
              </w:rPr>
            </w:pPr>
          </w:p>
        </w:tc>
      </w:tr>
      <w:tr w:rsidR="00DC34D4" w14:paraId="3576E9DA" w14:textId="77777777" w:rsidTr="005A16DF">
        <w:tc>
          <w:tcPr>
            <w:tcW w:w="2835" w:type="dxa"/>
          </w:tcPr>
          <w:p w14:paraId="0F35ED2A" w14:textId="77777777" w:rsidR="00DC34D4" w:rsidRDefault="00DD0F80"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"Transferring Former Supplier Employees"</w:t>
            </w:r>
          </w:p>
          <w:p w14:paraId="603909BF" w14:textId="77777777" w:rsidR="00351535" w:rsidRDefault="00351535" w:rsidP="005A16DF">
            <w:pPr>
              <w:pBdr>
                <w:top w:val="nil"/>
                <w:left w:val="nil"/>
                <w:bottom w:val="nil"/>
                <w:right w:val="nil"/>
                <w:between w:val="nil"/>
              </w:pBdr>
              <w:spacing w:before="120" w:after="120"/>
              <w:ind w:left="709"/>
              <w:jc w:val="left"/>
              <w:rPr>
                <w:rFonts w:eastAsia="Arial"/>
                <w:b/>
                <w:color w:val="000000"/>
              </w:rPr>
            </w:pPr>
          </w:p>
          <w:p w14:paraId="23C9CDAB" w14:textId="7A919491" w:rsidR="00351535" w:rsidRDefault="00351535" w:rsidP="005A16DF">
            <w:pPr>
              <w:pBdr>
                <w:top w:val="nil"/>
                <w:left w:val="nil"/>
                <w:bottom w:val="nil"/>
                <w:right w:val="nil"/>
                <w:between w:val="nil"/>
              </w:pBdr>
              <w:spacing w:before="120" w:after="120"/>
              <w:ind w:left="709"/>
              <w:jc w:val="left"/>
              <w:rPr>
                <w:rFonts w:eastAsia="Arial"/>
                <w:b/>
                <w:color w:val="000000"/>
                <w:highlight w:val="green"/>
              </w:rPr>
            </w:pPr>
            <w:r>
              <w:rPr>
                <w:rFonts w:eastAsia="Arial"/>
                <w:b/>
                <w:color w:val="000000"/>
              </w:rPr>
              <w:t>“Transferring Supplier Employees”</w:t>
            </w:r>
          </w:p>
        </w:tc>
        <w:tc>
          <w:tcPr>
            <w:tcW w:w="5650" w:type="dxa"/>
          </w:tcPr>
          <w:p w14:paraId="149B8538" w14:textId="77777777" w:rsidR="00351535" w:rsidRDefault="00DD0F80" w:rsidP="005A16DF">
            <w:pPr>
              <w:pBdr>
                <w:top w:val="nil"/>
                <w:left w:val="nil"/>
                <w:bottom w:val="nil"/>
                <w:right w:val="nil"/>
                <w:between w:val="nil"/>
              </w:pBdr>
              <w:spacing w:before="120" w:after="120"/>
              <w:jc w:val="left"/>
              <w:rPr>
                <w:rFonts w:eastAsia="Arial"/>
                <w:color w:val="000000"/>
              </w:rPr>
            </w:pPr>
            <w:r>
              <w:rPr>
                <w:rFonts w:eastAsia="Arial"/>
                <w:color w:val="000000"/>
              </w:rPr>
              <w:t>in relation to a Former Supplier, those employees of the Former Supplier to whom the Employment Regulations will apply on the Relevant Transfer Date</w:t>
            </w:r>
            <w:r w:rsidR="00351535">
              <w:rPr>
                <w:rFonts w:eastAsia="Arial"/>
                <w:color w:val="000000"/>
              </w:rPr>
              <w:t>; and</w:t>
            </w:r>
          </w:p>
          <w:p w14:paraId="12F3BC86" w14:textId="77777777" w:rsidR="00351535" w:rsidRDefault="00351535" w:rsidP="005A16DF">
            <w:pPr>
              <w:pBdr>
                <w:top w:val="nil"/>
                <w:left w:val="nil"/>
                <w:bottom w:val="nil"/>
                <w:right w:val="nil"/>
                <w:between w:val="nil"/>
              </w:pBdr>
              <w:spacing w:before="120" w:after="120"/>
              <w:jc w:val="left"/>
              <w:rPr>
                <w:rFonts w:eastAsia="Arial"/>
                <w:color w:val="000000"/>
              </w:rPr>
            </w:pPr>
          </w:p>
          <w:p w14:paraId="0FE3E939" w14:textId="1021FDDE" w:rsidR="00DC34D4" w:rsidRDefault="00351535" w:rsidP="005A16DF">
            <w:pPr>
              <w:pBdr>
                <w:top w:val="nil"/>
                <w:left w:val="nil"/>
                <w:bottom w:val="nil"/>
                <w:right w:val="nil"/>
                <w:between w:val="nil"/>
              </w:pBdr>
              <w:spacing w:before="120" w:after="120"/>
              <w:jc w:val="left"/>
              <w:rPr>
                <w:rFonts w:eastAsia="Arial"/>
                <w:color w:val="000000"/>
                <w:highlight w:val="green"/>
              </w:rPr>
            </w:pPr>
            <w:r w:rsidRPr="00F36FA0">
              <w:t>those employees of the Supplier and/or the Supplier’s Subcontractors to whom the Employment Regulations will apply on the Relevant Transfer Date.</w:t>
            </w:r>
          </w:p>
        </w:tc>
      </w:tr>
    </w:tbl>
    <w:p w14:paraId="2DF6283D" w14:textId="2BCC42AF" w:rsidR="00DC34D4" w:rsidRPr="00F36FA0" w:rsidRDefault="00F36FA0" w:rsidP="005A16DF">
      <w:pPr>
        <w:keepNext/>
        <w:numPr>
          <w:ilvl w:val="0"/>
          <w:numId w:val="13"/>
        </w:numPr>
        <w:pBdr>
          <w:top w:val="nil"/>
          <w:left w:val="nil"/>
          <w:bottom w:val="nil"/>
          <w:right w:val="nil"/>
          <w:between w:val="nil"/>
        </w:pBdr>
        <w:spacing w:before="120" w:after="120"/>
        <w:ind w:left="426" w:hanging="426"/>
        <w:jc w:val="left"/>
        <w:rPr>
          <w:rFonts w:ascii="Arial Bold" w:eastAsia="Arial" w:hAnsi="Arial Bold"/>
          <w:b/>
          <w:color w:val="000000"/>
        </w:rPr>
      </w:pPr>
      <w:r w:rsidRPr="00F36FA0">
        <w:rPr>
          <w:rFonts w:ascii="Arial Bold" w:eastAsia="Arial" w:hAnsi="Arial Bold"/>
          <w:b/>
          <w:color w:val="000000"/>
        </w:rPr>
        <w:t>Interpretation</w:t>
      </w:r>
    </w:p>
    <w:p w14:paraId="5772700B" w14:textId="686717A1" w:rsidR="00DC34D4" w:rsidRDefault="00DD0F80" w:rsidP="005A16DF">
      <w:pPr>
        <w:keepNext/>
        <w:numPr>
          <w:ilvl w:val="1"/>
          <w:numId w:val="13"/>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Where a provision in this Schedule imposes any obligation on the Supplier including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w:t>
      </w:r>
      <w:r>
        <w:rPr>
          <w:rFonts w:eastAsia="Arial"/>
          <w:color w:val="000000"/>
        </w:rPr>
        <w:lastRenderedPageBreak/>
        <w:t>indemnities the Supplier will be liable for satisfying any such claim as if it had provided the indemnity itself.</w:t>
      </w:r>
    </w:p>
    <w:p w14:paraId="23BF6F6B" w14:textId="77777777" w:rsidR="00DC34D4" w:rsidRDefault="00DD0F80" w:rsidP="005A16DF">
      <w:pPr>
        <w:keepNext/>
        <w:numPr>
          <w:ilvl w:val="0"/>
          <w:numId w:val="13"/>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Which parts of this Schedule apply</w:t>
      </w:r>
    </w:p>
    <w:p w14:paraId="022230FE" w14:textId="178C8B0B" w:rsidR="00DC34D4" w:rsidRDefault="00F57C93" w:rsidP="005A16DF">
      <w:pPr>
        <w:spacing w:before="120" w:after="120"/>
        <w:ind w:left="357" w:firstLine="69"/>
        <w:jc w:val="left"/>
        <w:rPr>
          <w:rFonts w:eastAsia="Arial"/>
        </w:rPr>
      </w:pPr>
      <w:r>
        <w:rPr>
          <w:rFonts w:eastAsia="Arial"/>
        </w:rPr>
        <w:t>T</w:t>
      </w:r>
      <w:r w:rsidR="00DD0F80">
        <w:rPr>
          <w:rFonts w:eastAsia="Arial"/>
        </w:rPr>
        <w:t>he following parts of this Sc</w:t>
      </w:r>
      <w:r w:rsidR="005A16DF">
        <w:rPr>
          <w:rFonts w:eastAsia="Arial"/>
        </w:rPr>
        <w:t xml:space="preserve">hedule shall apply to the </w:t>
      </w:r>
      <w:r w:rsidR="00DD0F80">
        <w:rPr>
          <w:rFonts w:eastAsia="Arial"/>
        </w:rPr>
        <w:t>Contract:</w:t>
      </w:r>
    </w:p>
    <w:p w14:paraId="4AEBB4E2" w14:textId="00DC5E97" w:rsidR="00F57C93" w:rsidRPr="000114A7" w:rsidRDefault="00F36FA0" w:rsidP="005A16DF">
      <w:pPr>
        <w:spacing w:before="120" w:after="120"/>
        <w:ind w:left="1134" w:hanging="708"/>
        <w:jc w:val="left"/>
        <w:rPr>
          <w:rFonts w:eastAsia="Arial"/>
          <w:b/>
          <w:bCs w:val="0"/>
        </w:rPr>
      </w:pPr>
      <w:bookmarkStart w:id="0" w:name="_GoBack"/>
      <w:bookmarkEnd w:id="0"/>
      <w:r w:rsidRPr="000114A7">
        <w:rPr>
          <w:rFonts w:eastAsia="Arial"/>
        </w:rPr>
        <w:t>3.1</w:t>
      </w:r>
      <w:r w:rsidRPr="000114A7">
        <w:rPr>
          <w:rFonts w:eastAsia="Arial"/>
        </w:rPr>
        <w:tab/>
      </w:r>
      <w:r w:rsidR="00DD0F80" w:rsidRPr="000114A7">
        <w:rPr>
          <w:rFonts w:eastAsia="Arial"/>
        </w:rPr>
        <w:t xml:space="preserve">Part A </w:t>
      </w:r>
      <w:r w:rsidR="004E3AC6" w:rsidRPr="000114A7">
        <w:rPr>
          <w:rFonts w:eastAsia="Arial"/>
          <w:b/>
          <w:bCs w:val="0"/>
        </w:rPr>
        <w:t>N/A</w:t>
      </w:r>
    </w:p>
    <w:p w14:paraId="1808D276" w14:textId="67294C91" w:rsidR="00DC34D4" w:rsidRPr="000114A7" w:rsidRDefault="00F57C93" w:rsidP="005A16DF">
      <w:pPr>
        <w:spacing w:before="120" w:after="120"/>
        <w:ind w:left="1134" w:hanging="708"/>
        <w:jc w:val="left"/>
        <w:rPr>
          <w:rFonts w:eastAsia="Arial"/>
        </w:rPr>
      </w:pPr>
      <w:r w:rsidRPr="000114A7">
        <w:rPr>
          <w:rFonts w:eastAsia="Arial"/>
        </w:rPr>
        <w:t xml:space="preserve">3.2 </w:t>
      </w:r>
      <w:r w:rsidR="00F36FA0" w:rsidRPr="000114A7">
        <w:rPr>
          <w:rFonts w:eastAsia="Arial"/>
        </w:rPr>
        <w:tab/>
      </w:r>
      <w:r w:rsidR="00DD0F80" w:rsidRPr="000114A7">
        <w:rPr>
          <w:rFonts w:eastAsia="Arial"/>
        </w:rPr>
        <w:t xml:space="preserve">Part B (Staff Transfer at the </w:t>
      </w:r>
      <w:r w:rsidRPr="000114A7">
        <w:rPr>
          <w:rFonts w:eastAsia="Arial"/>
        </w:rPr>
        <w:t xml:space="preserve">Operational Services </w:t>
      </w:r>
      <w:proofErr w:type="gramStart"/>
      <w:r w:rsidRPr="000114A7">
        <w:rPr>
          <w:rFonts w:eastAsia="Arial"/>
        </w:rPr>
        <w:t xml:space="preserve">Commencement  </w:t>
      </w:r>
      <w:r w:rsidR="00DD0F80" w:rsidRPr="000114A7">
        <w:rPr>
          <w:rFonts w:eastAsia="Arial"/>
        </w:rPr>
        <w:t>Date</w:t>
      </w:r>
      <w:proofErr w:type="gramEnd"/>
      <w:r w:rsidR="00DD0F80" w:rsidRPr="000114A7">
        <w:rPr>
          <w:rFonts w:eastAsia="Arial"/>
        </w:rPr>
        <w:t xml:space="preserve"> – Transfer from a Former Supplier)</w:t>
      </w:r>
    </w:p>
    <w:p w14:paraId="257EBA35" w14:textId="68CD43BD" w:rsidR="00DC34D4" w:rsidRPr="000114A7" w:rsidRDefault="00F57C93" w:rsidP="005A16DF">
      <w:pPr>
        <w:spacing w:before="120" w:after="120"/>
        <w:ind w:left="1134" w:hanging="708"/>
        <w:jc w:val="left"/>
        <w:rPr>
          <w:rFonts w:eastAsia="Arial"/>
        </w:rPr>
      </w:pPr>
      <w:r w:rsidRPr="000114A7">
        <w:rPr>
          <w:rFonts w:eastAsia="Arial"/>
        </w:rPr>
        <w:t xml:space="preserve">3.3 </w:t>
      </w:r>
      <w:r w:rsidR="00F36FA0" w:rsidRPr="000114A7">
        <w:rPr>
          <w:rFonts w:eastAsia="Arial"/>
        </w:rPr>
        <w:tab/>
      </w:r>
      <w:r w:rsidR="00DD0F80" w:rsidRPr="000114A7">
        <w:rPr>
          <w:rFonts w:eastAsia="Arial"/>
        </w:rPr>
        <w:t>Part C (No Staff Transfer</w:t>
      </w:r>
      <w:r w:rsidRPr="000114A7">
        <w:rPr>
          <w:rFonts w:eastAsia="Arial"/>
        </w:rPr>
        <w:t xml:space="preserve"> expected on Operational Services Commencement</w:t>
      </w:r>
      <w:r w:rsidR="00DD0F80" w:rsidRPr="000114A7">
        <w:rPr>
          <w:rFonts w:eastAsia="Arial"/>
        </w:rPr>
        <w:t xml:space="preserve"> Date)</w:t>
      </w:r>
    </w:p>
    <w:p w14:paraId="09BA45B8" w14:textId="0A5B9E04" w:rsidR="00DC34D4" w:rsidRPr="000114A7" w:rsidRDefault="00F57C93" w:rsidP="005A16DF">
      <w:pPr>
        <w:spacing w:before="120" w:after="120"/>
        <w:ind w:left="1134" w:hanging="708"/>
        <w:jc w:val="left"/>
        <w:rPr>
          <w:rFonts w:eastAsia="Arial"/>
        </w:rPr>
      </w:pPr>
      <w:proofErr w:type="gramStart"/>
      <w:r w:rsidRPr="000114A7">
        <w:rPr>
          <w:rFonts w:eastAsia="Arial"/>
        </w:rPr>
        <w:t xml:space="preserve">3.4 </w:t>
      </w:r>
      <w:r w:rsidR="000114A7" w:rsidRPr="000114A7">
        <w:rPr>
          <w:rFonts w:eastAsia="Arial"/>
        </w:rPr>
        <w:t xml:space="preserve"> </w:t>
      </w:r>
      <w:r w:rsidR="000114A7" w:rsidRPr="000114A7">
        <w:rPr>
          <w:rFonts w:eastAsia="Arial"/>
        </w:rPr>
        <w:tab/>
      </w:r>
      <w:proofErr w:type="gramEnd"/>
      <w:r w:rsidR="00DD0F80" w:rsidRPr="000114A7">
        <w:rPr>
          <w:rFonts w:eastAsia="Arial"/>
        </w:rPr>
        <w:t xml:space="preserve">Part D (Pensions) </w:t>
      </w:r>
      <w:r w:rsidR="000114A7" w:rsidRPr="000114A7">
        <w:rPr>
          <w:rFonts w:eastAsia="Arial"/>
        </w:rPr>
        <w:t xml:space="preserve"> </w:t>
      </w:r>
      <w:r w:rsidR="000114A7" w:rsidRPr="00F73E59">
        <w:rPr>
          <w:rFonts w:eastAsia="Arial"/>
          <w:b/>
        </w:rPr>
        <w:t>- N/A</w:t>
      </w:r>
      <w:r w:rsidR="00DD0F80" w:rsidRPr="000114A7">
        <w:rPr>
          <w:rFonts w:eastAsia="Arial"/>
        </w:rPr>
        <w:tab/>
      </w:r>
      <w:r w:rsidR="00DD0F80" w:rsidRPr="000114A7">
        <w:rPr>
          <w:rFonts w:eastAsia="Arial"/>
        </w:rPr>
        <w:tab/>
      </w:r>
      <w:r w:rsidR="00DD0F80" w:rsidRPr="000114A7">
        <w:rPr>
          <w:rFonts w:eastAsia="Arial"/>
        </w:rPr>
        <w:tab/>
      </w:r>
      <w:r w:rsidR="00DD0F80" w:rsidRPr="000114A7">
        <w:rPr>
          <w:rFonts w:eastAsia="Arial"/>
        </w:rPr>
        <w:tab/>
      </w:r>
      <w:r w:rsidR="00DD0F80" w:rsidRPr="000114A7">
        <w:rPr>
          <w:rFonts w:eastAsia="Arial"/>
        </w:rPr>
        <w:tab/>
      </w:r>
      <w:r w:rsidR="00DD0F80" w:rsidRPr="000114A7">
        <w:rPr>
          <w:rFonts w:eastAsia="Arial"/>
        </w:rPr>
        <w:tab/>
      </w:r>
    </w:p>
    <w:p w14:paraId="4A115BBD" w14:textId="46EE2073" w:rsidR="00DC34D4" w:rsidRPr="000114A7" w:rsidRDefault="006574B0" w:rsidP="000114A7">
      <w:pPr>
        <w:spacing w:before="120" w:after="120"/>
        <w:ind w:left="1985" w:hanging="545"/>
        <w:jc w:val="left"/>
        <w:rPr>
          <w:rFonts w:eastAsia="Arial"/>
        </w:rPr>
      </w:pPr>
      <w:proofErr w:type="gramStart"/>
      <w:r w:rsidRPr="000114A7">
        <w:rPr>
          <w:rFonts w:eastAsia="Arial"/>
        </w:rPr>
        <w:t xml:space="preserve">3.4.1 </w:t>
      </w:r>
      <w:r w:rsidR="00DD0F80" w:rsidRPr="000114A7">
        <w:rPr>
          <w:rFonts w:eastAsia="Arial"/>
        </w:rPr>
        <w:t xml:space="preserve"> -</w:t>
      </w:r>
      <w:proofErr w:type="gramEnd"/>
      <w:r w:rsidR="00DD0F80" w:rsidRPr="000114A7">
        <w:rPr>
          <w:rFonts w:eastAsia="Arial"/>
        </w:rPr>
        <w:t xml:space="preserve"> Annex D1 (CSPS)</w:t>
      </w:r>
      <w:r w:rsidR="00F73E59">
        <w:rPr>
          <w:rFonts w:eastAsia="Arial"/>
        </w:rPr>
        <w:t xml:space="preserve"> </w:t>
      </w:r>
      <w:r w:rsidR="00F73E59" w:rsidRPr="00F73E59">
        <w:rPr>
          <w:rFonts w:eastAsia="Arial"/>
          <w:b/>
        </w:rPr>
        <w:t>- N/A</w:t>
      </w:r>
      <w:r w:rsidR="00DD0F80" w:rsidRPr="000114A7">
        <w:rPr>
          <w:rFonts w:eastAsia="Arial"/>
        </w:rPr>
        <w:t xml:space="preserve"> </w:t>
      </w:r>
      <w:r w:rsidR="00DD0F80" w:rsidRPr="000114A7">
        <w:rPr>
          <w:rFonts w:eastAsia="Arial"/>
        </w:rPr>
        <w:tab/>
      </w:r>
      <w:r w:rsidR="00DD0F80" w:rsidRPr="000114A7">
        <w:rPr>
          <w:rFonts w:eastAsia="Arial"/>
        </w:rPr>
        <w:tab/>
      </w:r>
      <w:r w:rsidR="00DD0F80" w:rsidRPr="000114A7">
        <w:rPr>
          <w:rFonts w:eastAsia="Arial"/>
        </w:rPr>
        <w:tab/>
      </w:r>
    </w:p>
    <w:p w14:paraId="16F94ED5" w14:textId="49F56983" w:rsidR="00DC34D4" w:rsidRPr="000114A7" w:rsidRDefault="006574B0" w:rsidP="000114A7">
      <w:pPr>
        <w:spacing w:before="120" w:after="120"/>
        <w:ind w:left="1985" w:hanging="545"/>
        <w:jc w:val="left"/>
        <w:rPr>
          <w:rFonts w:eastAsia="Arial"/>
        </w:rPr>
      </w:pPr>
      <w:proofErr w:type="gramStart"/>
      <w:r w:rsidRPr="000114A7">
        <w:rPr>
          <w:rFonts w:eastAsia="Arial"/>
        </w:rPr>
        <w:t xml:space="preserve">3.4.2 </w:t>
      </w:r>
      <w:r w:rsidR="00DD0F80" w:rsidRPr="000114A7">
        <w:rPr>
          <w:rFonts w:eastAsia="Arial"/>
        </w:rPr>
        <w:t xml:space="preserve"> -</w:t>
      </w:r>
      <w:proofErr w:type="gramEnd"/>
      <w:r w:rsidR="00DD0F80" w:rsidRPr="000114A7">
        <w:rPr>
          <w:rFonts w:eastAsia="Arial"/>
        </w:rPr>
        <w:t xml:space="preserve"> Annex D2 (NHSPS) </w:t>
      </w:r>
      <w:r w:rsidR="00F73E59">
        <w:rPr>
          <w:rFonts w:eastAsia="Arial"/>
        </w:rPr>
        <w:t xml:space="preserve"> </w:t>
      </w:r>
      <w:r w:rsidR="00F73E59" w:rsidRPr="00F73E59">
        <w:rPr>
          <w:rFonts w:eastAsia="Arial"/>
          <w:b/>
        </w:rPr>
        <w:t>- N/A</w:t>
      </w:r>
      <w:r w:rsidR="00DD0F80" w:rsidRPr="000114A7">
        <w:rPr>
          <w:rFonts w:eastAsia="Arial"/>
        </w:rPr>
        <w:tab/>
      </w:r>
      <w:r w:rsidR="00DD0F80" w:rsidRPr="000114A7">
        <w:rPr>
          <w:rFonts w:eastAsia="Arial"/>
        </w:rPr>
        <w:tab/>
      </w:r>
      <w:r w:rsidR="00DD0F80" w:rsidRPr="000114A7">
        <w:rPr>
          <w:rFonts w:eastAsia="Arial"/>
        </w:rPr>
        <w:tab/>
      </w:r>
    </w:p>
    <w:p w14:paraId="75520DCE" w14:textId="66DD99E8" w:rsidR="00DC34D4" w:rsidRPr="000114A7" w:rsidRDefault="006574B0" w:rsidP="000114A7">
      <w:pPr>
        <w:spacing w:before="120" w:after="120"/>
        <w:ind w:left="1985" w:hanging="545"/>
        <w:jc w:val="left"/>
        <w:rPr>
          <w:rFonts w:eastAsia="Arial"/>
        </w:rPr>
      </w:pPr>
      <w:proofErr w:type="gramStart"/>
      <w:r w:rsidRPr="000114A7">
        <w:rPr>
          <w:rFonts w:eastAsia="Arial"/>
        </w:rPr>
        <w:t xml:space="preserve">3.4.3 </w:t>
      </w:r>
      <w:r w:rsidR="00DD0F80" w:rsidRPr="000114A7">
        <w:rPr>
          <w:rFonts w:eastAsia="Arial"/>
        </w:rPr>
        <w:t xml:space="preserve"> -</w:t>
      </w:r>
      <w:proofErr w:type="gramEnd"/>
      <w:r w:rsidR="00DD0F80" w:rsidRPr="000114A7">
        <w:rPr>
          <w:rFonts w:eastAsia="Arial"/>
        </w:rPr>
        <w:t xml:space="preserve"> Annex D3 (LGPS)</w:t>
      </w:r>
      <w:r w:rsidR="00DD0F80" w:rsidRPr="000114A7">
        <w:rPr>
          <w:rFonts w:eastAsia="Arial"/>
        </w:rPr>
        <w:tab/>
      </w:r>
      <w:r w:rsidR="00F73E59" w:rsidRPr="00F73E59">
        <w:rPr>
          <w:rFonts w:eastAsia="Arial"/>
          <w:b/>
        </w:rPr>
        <w:t>- N/A</w:t>
      </w:r>
      <w:r w:rsidR="00DD0F80" w:rsidRPr="000114A7">
        <w:rPr>
          <w:rFonts w:eastAsia="Arial"/>
        </w:rPr>
        <w:tab/>
      </w:r>
      <w:r w:rsidR="00DD0F80" w:rsidRPr="000114A7">
        <w:rPr>
          <w:rFonts w:eastAsia="Arial"/>
        </w:rPr>
        <w:tab/>
      </w:r>
    </w:p>
    <w:p w14:paraId="67E87C2A" w14:textId="176CBCC2" w:rsidR="00DC34D4" w:rsidRDefault="006574B0" w:rsidP="000114A7">
      <w:pPr>
        <w:spacing w:before="120" w:after="120"/>
        <w:ind w:left="1985" w:hanging="545"/>
        <w:jc w:val="left"/>
        <w:rPr>
          <w:rFonts w:eastAsia="Arial"/>
        </w:rPr>
      </w:pPr>
      <w:proofErr w:type="gramStart"/>
      <w:r w:rsidRPr="000114A7">
        <w:rPr>
          <w:rFonts w:eastAsia="Arial"/>
        </w:rPr>
        <w:t xml:space="preserve">3.4.4 </w:t>
      </w:r>
      <w:r w:rsidR="00DD0F80" w:rsidRPr="000114A7">
        <w:rPr>
          <w:rFonts w:eastAsia="Arial"/>
        </w:rPr>
        <w:t xml:space="preserve"> -</w:t>
      </w:r>
      <w:proofErr w:type="gramEnd"/>
      <w:r w:rsidR="00DD0F80" w:rsidRPr="000114A7">
        <w:rPr>
          <w:rFonts w:eastAsia="Arial"/>
        </w:rPr>
        <w:t xml:space="preserve"> Annex D4 (Other Schemes)</w:t>
      </w:r>
      <w:r w:rsidR="00F73E59">
        <w:rPr>
          <w:rFonts w:eastAsia="Arial"/>
        </w:rPr>
        <w:t xml:space="preserve"> </w:t>
      </w:r>
      <w:r w:rsidR="00F73E59" w:rsidRPr="00F73E59">
        <w:rPr>
          <w:rFonts w:eastAsia="Arial"/>
          <w:b/>
        </w:rPr>
        <w:t>- N/A</w:t>
      </w:r>
      <w:r w:rsidR="00DD0F80" w:rsidRPr="000114A7">
        <w:rPr>
          <w:rFonts w:eastAsia="Arial"/>
        </w:rPr>
        <w:tab/>
      </w:r>
    </w:p>
    <w:p w14:paraId="727203AF" w14:textId="53297C7E" w:rsidR="006574B0" w:rsidRDefault="00DD0F80" w:rsidP="005A16DF">
      <w:pPr>
        <w:pStyle w:val="ListParagraph"/>
        <w:numPr>
          <w:ilvl w:val="1"/>
          <w:numId w:val="21"/>
        </w:numPr>
        <w:pBdr>
          <w:top w:val="nil"/>
          <w:left w:val="nil"/>
          <w:bottom w:val="nil"/>
          <w:right w:val="nil"/>
          <w:between w:val="nil"/>
        </w:pBdr>
        <w:spacing w:before="120" w:after="120"/>
        <w:ind w:left="1134" w:hanging="708"/>
        <w:jc w:val="left"/>
        <w:rPr>
          <w:rFonts w:ascii="Arial" w:eastAsia="Arial" w:hAnsi="Arial"/>
          <w:color w:val="000000"/>
          <w:lang w:eastAsia="en-AU"/>
        </w:rPr>
      </w:pPr>
      <w:r w:rsidRPr="00F36FA0">
        <w:rPr>
          <w:rFonts w:ascii="Arial" w:eastAsia="Arial" w:hAnsi="Arial"/>
        </w:rPr>
        <w:t>Part E (Staff Transfer on Exit)</w:t>
      </w:r>
      <w:r w:rsidR="006574B0" w:rsidRPr="00F36FA0">
        <w:rPr>
          <w:rFonts w:ascii="Arial" w:eastAsia="Arial" w:hAnsi="Arial"/>
          <w:color w:val="000000"/>
          <w:lang w:eastAsia="en-AU"/>
        </w:rPr>
        <w:t xml:space="preserve"> of this Sc</w:t>
      </w:r>
      <w:r w:rsidR="005A16DF">
        <w:rPr>
          <w:rFonts w:ascii="Arial" w:eastAsia="Arial" w:hAnsi="Arial"/>
          <w:color w:val="000000"/>
          <w:lang w:eastAsia="en-AU"/>
        </w:rPr>
        <w:t>hedule will always apply to the</w:t>
      </w:r>
      <w:r w:rsidR="006574B0" w:rsidRPr="00F36FA0">
        <w:rPr>
          <w:rFonts w:ascii="Arial" w:eastAsia="Arial" w:hAnsi="Arial"/>
          <w:color w:val="000000"/>
          <w:lang w:eastAsia="en-AU"/>
        </w:rPr>
        <w:t xml:space="preserve"> Contract, including:</w:t>
      </w:r>
    </w:p>
    <w:p w14:paraId="1B043FEC" w14:textId="77777777" w:rsidR="006574B0" w:rsidRDefault="006574B0" w:rsidP="005A16DF">
      <w:pPr>
        <w:pStyle w:val="ListParagraph"/>
        <w:numPr>
          <w:ilvl w:val="2"/>
          <w:numId w:val="21"/>
        </w:numPr>
        <w:pBdr>
          <w:top w:val="nil"/>
          <w:left w:val="nil"/>
          <w:bottom w:val="nil"/>
          <w:right w:val="nil"/>
          <w:between w:val="nil"/>
        </w:pBdr>
        <w:spacing w:before="120" w:after="120"/>
        <w:ind w:left="1985" w:hanging="851"/>
        <w:jc w:val="left"/>
        <w:rPr>
          <w:rFonts w:ascii="Arial" w:eastAsia="Arial" w:hAnsi="Arial"/>
          <w:color w:val="000000"/>
          <w:lang w:eastAsia="en-AU"/>
        </w:rPr>
      </w:pPr>
      <w:r w:rsidRPr="00F36FA0">
        <w:rPr>
          <w:rFonts w:ascii="Arial" w:eastAsia="Arial" w:hAnsi="Arial"/>
          <w:color w:val="000000"/>
          <w:lang w:eastAsia="en-AU"/>
        </w:rPr>
        <w:t xml:space="preserve">Annex </w:t>
      </w:r>
      <w:r w:rsidRPr="00F36FA0">
        <w:rPr>
          <w:rFonts w:ascii="Arial" w:eastAsia="Arial" w:hAnsi="Arial"/>
          <w:color w:val="000000"/>
          <w:lang w:eastAsia="en-AU"/>
        </w:rPr>
        <w:fldChar w:fldCharType="begin"/>
      </w:r>
      <w:r w:rsidRPr="00F36FA0">
        <w:rPr>
          <w:rFonts w:ascii="Arial" w:eastAsia="Arial" w:hAnsi="Arial"/>
          <w:color w:val="000000"/>
          <w:lang w:eastAsia="en-AU"/>
        </w:rPr>
        <w:instrText xml:space="preserve"> REF Ann_E1 \h  \* MERGEFORMAT </w:instrText>
      </w:r>
      <w:r w:rsidRPr="00F36FA0">
        <w:rPr>
          <w:rFonts w:ascii="Arial" w:eastAsia="Arial" w:hAnsi="Arial"/>
          <w:color w:val="000000"/>
          <w:lang w:eastAsia="en-AU"/>
        </w:rPr>
      </w:r>
      <w:r w:rsidRPr="00F36FA0">
        <w:rPr>
          <w:rFonts w:ascii="Arial" w:eastAsia="Arial" w:hAnsi="Arial"/>
          <w:color w:val="000000"/>
          <w:lang w:eastAsia="en-AU"/>
        </w:rPr>
        <w:fldChar w:fldCharType="separate"/>
      </w:r>
      <w:r w:rsidRPr="00F36FA0">
        <w:rPr>
          <w:rFonts w:ascii="Arial" w:eastAsia="Arial" w:hAnsi="Arial"/>
          <w:lang w:eastAsia="en-AU"/>
        </w:rPr>
        <w:t>E1</w:t>
      </w:r>
      <w:r w:rsidRPr="00F36FA0">
        <w:rPr>
          <w:rFonts w:ascii="Arial" w:eastAsia="Arial" w:hAnsi="Arial"/>
          <w:color w:val="000000"/>
          <w:lang w:eastAsia="en-AU"/>
        </w:rPr>
        <w:fldChar w:fldCharType="end"/>
      </w:r>
      <w:r w:rsidRPr="00F36FA0">
        <w:rPr>
          <w:rFonts w:ascii="Arial" w:eastAsia="Arial" w:hAnsi="Arial"/>
          <w:color w:val="000000"/>
          <w:lang w:eastAsia="en-AU"/>
        </w:rPr>
        <w:t xml:space="preserve"> (</w:t>
      </w:r>
      <w:r w:rsidRPr="00F36FA0">
        <w:rPr>
          <w:rFonts w:ascii="Arial" w:eastAsia="Arial" w:hAnsi="Arial"/>
          <w:color w:val="000000"/>
          <w:lang w:eastAsia="en-AU"/>
        </w:rPr>
        <w:fldChar w:fldCharType="begin"/>
      </w:r>
      <w:r w:rsidRPr="00F36FA0">
        <w:rPr>
          <w:rFonts w:ascii="Arial" w:eastAsia="Arial" w:hAnsi="Arial"/>
          <w:color w:val="000000"/>
          <w:lang w:eastAsia="en-AU"/>
        </w:rPr>
        <w:instrText xml:space="preserve"> REF Ann_E1_Description \h  \* MERGEFORMAT </w:instrText>
      </w:r>
      <w:r w:rsidRPr="00F36FA0">
        <w:rPr>
          <w:rFonts w:ascii="Arial" w:eastAsia="Arial" w:hAnsi="Arial"/>
          <w:color w:val="000000"/>
          <w:lang w:eastAsia="en-AU"/>
        </w:rPr>
      </w:r>
      <w:r w:rsidRPr="00F36FA0">
        <w:rPr>
          <w:rFonts w:ascii="Arial" w:eastAsia="Arial" w:hAnsi="Arial"/>
          <w:color w:val="000000"/>
          <w:lang w:eastAsia="en-AU"/>
        </w:rPr>
        <w:fldChar w:fldCharType="separate"/>
      </w:r>
      <w:r w:rsidRPr="00F36FA0">
        <w:rPr>
          <w:rFonts w:ascii="Arial" w:eastAsia="Arial" w:hAnsi="Arial"/>
          <w:lang w:eastAsia="en-AU"/>
        </w:rPr>
        <w:t>List of Notified Subcontractors</w:t>
      </w:r>
      <w:r w:rsidRPr="00F36FA0">
        <w:rPr>
          <w:rFonts w:ascii="Arial" w:eastAsia="Arial" w:hAnsi="Arial"/>
          <w:color w:val="000000"/>
          <w:lang w:eastAsia="en-AU"/>
        </w:rPr>
        <w:fldChar w:fldCharType="end"/>
      </w:r>
      <w:r w:rsidRPr="00F36FA0">
        <w:rPr>
          <w:rFonts w:ascii="Arial" w:eastAsia="Arial" w:hAnsi="Arial"/>
          <w:color w:val="000000"/>
          <w:lang w:eastAsia="en-AU"/>
        </w:rPr>
        <w:t>);</w:t>
      </w:r>
    </w:p>
    <w:p w14:paraId="0D14F137" w14:textId="77777777" w:rsidR="006574B0" w:rsidRPr="00F36FA0" w:rsidRDefault="006574B0" w:rsidP="005A16DF">
      <w:pPr>
        <w:pStyle w:val="ListParagraph"/>
        <w:numPr>
          <w:ilvl w:val="2"/>
          <w:numId w:val="21"/>
        </w:numPr>
        <w:pBdr>
          <w:top w:val="nil"/>
          <w:left w:val="nil"/>
          <w:bottom w:val="nil"/>
          <w:right w:val="nil"/>
          <w:between w:val="nil"/>
        </w:pBdr>
        <w:spacing w:before="120" w:after="120"/>
        <w:ind w:left="1985" w:hanging="851"/>
        <w:jc w:val="left"/>
        <w:rPr>
          <w:rFonts w:ascii="Arial" w:eastAsia="Arial" w:hAnsi="Arial"/>
          <w:color w:val="000000"/>
          <w:lang w:eastAsia="en-AU"/>
        </w:rPr>
      </w:pPr>
      <w:r w:rsidRPr="00F36FA0">
        <w:rPr>
          <w:rFonts w:ascii="Arial" w:eastAsia="Arial" w:hAnsi="Arial"/>
          <w:color w:val="000000"/>
          <w:lang w:eastAsia="en-AU"/>
        </w:rPr>
        <w:t xml:space="preserve">Annex </w:t>
      </w:r>
      <w:r w:rsidRPr="00F36FA0">
        <w:rPr>
          <w:rFonts w:ascii="Arial" w:eastAsia="Arial" w:hAnsi="Arial"/>
          <w:color w:val="000000"/>
          <w:lang w:eastAsia="en-AU"/>
        </w:rPr>
        <w:fldChar w:fldCharType="begin"/>
      </w:r>
      <w:r w:rsidRPr="00F36FA0">
        <w:rPr>
          <w:rFonts w:ascii="Arial" w:eastAsia="Arial" w:hAnsi="Arial"/>
          <w:color w:val="000000"/>
          <w:lang w:eastAsia="en-AU"/>
        </w:rPr>
        <w:instrText xml:space="preserve"> REF Ann_E2 \h  \* MERGEFORMAT </w:instrText>
      </w:r>
      <w:r w:rsidRPr="00F36FA0">
        <w:rPr>
          <w:rFonts w:ascii="Arial" w:eastAsia="Arial" w:hAnsi="Arial"/>
          <w:color w:val="000000"/>
          <w:lang w:eastAsia="en-AU"/>
        </w:rPr>
      </w:r>
      <w:r w:rsidRPr="00F36FA0">
        <w:rPr>
          <w:rFonts w:ascii="Arial" w:eastAsia="Arial" w:hAnsi="Arial"/>
          <w:color w:val="000000"/>
          <w:lang w:eastAsia="en-AU"/>
        </w:rPr>
        <w:fldChar w:fldCharType="separate"/>
      </w:r>
      <w:r w:rsidRPr="00F36FA0">
        <w:rPr>
          <w:rFonts w:ascii="Arial" w:eastAsia="Arial" w:hAnsi="Arial"/>
          <w:lang w:eastAsia="en-AU"/>
        </w:rPr>
        <w:t>E2</w:t>
      </w:r>
      <w:r w:rsidRPr="00F36FA0">
        <w:rPr>
          <w:rFonts w:ascii="Arial" w:eastAsia="Arial" w:hAnsi="Arial"/>
          <w:color w:val="000000"/>
          <w:lang w:eastAsia="en-AU"/>
        </w:rPr>
        <w:fldChar w:fldCharType="end"/>
      </w:r>
      <w:r w:rsidRPr="00F36FA0">
        <w:rPr>
          <w:rFonts w:ascii="Arial" w:eastAsia="Arial" w:hAnsi="Arial"/>
          <w:color w:val="000000"/>
          <w:lang w:eastAsia="en-AU"/>
        </w:rPr>
        <w:t xml:space="preserve"> (</w:t>
      </w:r>
      <w:r w:rsidRPr="00F36FA0">
        <w:rPr>
          <w:rFonts w:ascii="Arial" w:eastAsia="Arial" w:hAnsi="Arial"/>
          <w:color w:val="000000"/>
          <w:lang w:eastAsia="en-AU"/>
        </w:rPr>
        <w:fldChar w:fldCharType="begin"/>
      </w:r>
      <w:r w:rsidRPr="00F36FA0">
        <w:rPr>
          <w:rFonts w:ascii="Arial" w:eastAsia="Arial" w:hAnsi="Arial"/>
          <w:color w:val="000000"/>
          <w:lang w:eastAsia="en-AU"/>
        </w:rPr>
        <w:instrText xml:space="preserve"> REF Ann_E2_Description \h  \* MERGEFORMAT </w:instrText>
      </w:r>
      <w:r w:rsidRPr="00F36FA0">
        <w:rPr>
          <w:rFonts w:ascii="Arial" w:eastAsia="Arial" w:hAnsi="Arial"/>
          <w:color w:val="000000"/>
          <w:lang w:eastAsia="en-AU"/>
        </w:rPr>
      </w:r>
      <w:r w:rsidRPr="00F36FA0">
        <w:rPr>
          <w:rFonts w:ascii="Arial" w:eastAsia="Arial" w:hAnsi="Arial"/>
          <w:color w:val="000000"/>
          <w:lang w:eastAsia="en-AU"/>
        </w:rPr>
        <w:fldChar w:fldCharType="separate"/>
      </w:r>
      <w:r w:rsidRPr="00F36FA0">
        <w:rPr>
          <w:rFonts w:ascii="Arial" w:eastAsia="Arial" w:hAnsi="Arial"/>
          <w:lang w:eastAsia="en-AU"/>
        </w:rPr>
        <w:t>Staffing Information</w:t>
      </w:r>
      <w:r w:rsidRPr="00F36FA0">
        <w:rPr>
          <w:rFonts w:ascii="Arial" w:eastAsia="Arial" w:hAnsi="Arial"/>
          <w:color w:val="000000"/>
          <w:lang w:eastAsia="en-AU"/>
        </w:rPr>
        <w:fldChar w:fldCharType="end"/>
      </w:r>
      <w:r w:rsidRPr="00F36FA0">
        <w:rPr>
          <w:rFonts w:ascii="Arial" w:eastAsia="Arial" w:hAnsi="Arial"/>
          <w:color w:val="000000"/>
          <w:lang w:eastAsia="en-AU"/>
        </w:rPr>
        <w:t>).</w:t>
      </w:r>
    </w:p>
    <w:p w14:paraId="5CF0397D" w14:textId="77769276" w:rsidR="00DC34D4" w:rsidRDefault="00DC34D4" w:rsidP="005A16DF">
      <w:pPr>
        <w:spacing w:before="120" w:after="120"/>
        <w:ind w:left="1440"/>
        <w:jc w:val="left"/>
        <w:rPr>
          <w:rFonts w:eastAsia="Arial"/>
        </w:rPr>
      </w:pPr>
    </w:p>
    <w:p w14:paraId="06DA4F46" w14:textId="77777777" w:rsidR="00DC34D4" w:rsidRDefault="00DC34D4" w:rsidP="005A16DF">
      <w:pPr>
        <w:spacing w:before="120" w:after="120"/>
        <w:ind w:left="357"/>
        <w:jc w:val="left"/>
        <w:rPr>
          <w:rFonts w:eastAsia="Arial"/>
        </w:rPr>
      </w:pPr>
    </w:p>
    <w:p w14:paraId="74FC94B4" w14:textId="567E5D08" w:rsidR="00172CBB" w:rsidRDefault="00DD0F80" w:rsidP="00191AFF">
      <w:pPr>
        <w:pStyle w:val="Heading1"/>
        <w:keepNext/>
        <w:spacing w:before="120" w:after="120"/>
        <w:jc w:val="left"/>
        <w:rPr>
          <w:rFonts w:ascii="Arial Bold" w:eastAsia="Arial Bold" w:hAnsi="Arial Bold" w:cs="Arial Bold"/>
          <w:sz w:val="36"/>
          <w:szCs w:val="36"/>
        </w:rPr>
      </w:pPr>
      <w:r>
        <w:br w:type="page"/>
      </w:r>
      <w:r w:rsidR="004E3AC6" w:rsidDel="004E3AC6">
        <w:rPr>
          <w:rFonts w:ascii="Arial Bold" w:eastAsia="Arial Bold" w:hAnsi="Arial Bold" w:cs="Arial Bold"/>
          <w:caps w:val="0"/>
          <w:sz w:val="36"/>
          <w:szCs w:val="36"/>
        </w:rPr>
        <w:lastRenderedPageBreak/>
        <w:t xml:space="preserve"> </w:t>
      </w:r>
      <w:bookmarkStart w:id="1" w:name="_heading=h.30j0zll" w:colFirst="0" w:colLast="0"/>
      <w:bookmarkStart w:id="2" w:name="bookmark=id.1fob9te" w:colFirst="0" w:colLast="0"/>
      <w:bookmarkStart w:id="3" w:name="_heading=h.3znysh7" w:colFirst="0" w:colLast="0"/>
      <w:bookmarkStart w:id="4" w:name="_heading=h.2et92p0" w:colFirst="0" w:colLast="0"/>
      <w:bookmarkStart w:id="5" w:name="_heading=h.tyjcwt" w:colFirst="0" w:colLast="0"/>
      <w:bookmarkStart w:id="6" w:name="_heading=h.3dy6vkm" w:colFirst="0" w:colLast="0"/>
      <w:bookmarkStart w:id="7" w:name="_heading=h.1t3h5sf" w:colFirst="0" w:colLast="0"/>
      <w:bookmarkStart w:id="8" w:name="_heading=h.4d34og8" w:colFirst="0" w:colLast="0"/>
      <w:bookmarkStart w:id="9" w:name="_heading=h.2s8eyo1" w:colFirst="0" w:colLast="0"/>
      <w:bookmarkStart w:id="10" w:name="_heading=h.17dp8vu" w:colFirst="0" w:colLast="0"/>
      <w:bookmarkStart w:id="11" w:name="_heading=h.3rdcrjn" w:colFirst="0" w:colLast="0"/>
      <w:bookmarkStart w:id="12" w:name="_heading=h.26in1rg" w:colFirst="0" w:colLast="0"/>
      <w:bookmarkStart w:id="13" w:name="_heading=h.lnxbz9" w:colFirst="0" w:colLast="0"/>
      <w:bookmarkStart w:id="14" w:name="_heading=h.35nkun2" w:colFirst="0" w:colLast="0"/>
      <w:bookmarkStart w:id="15" w:name="_heading=h.1ksv4uv" w:colFirst="0" w:colLast="0"/>
      <w:bookmarkStart w:id="16" w:name="_heading=h.44sinio" w:colFirst="0" w:colLast="0"/>
      <w:bookmarkStart w:id="17" w:name="_heading=h.2jxsxqh" w:colFirst="0" w:colLast="0"/>
      <w:bookmarkStart w:id="18" w:name="_heading=h.z337ya"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172CBB">
        <w:rPr>
          <w:rFonts w:ascii="Arial Bold" w:eastAsia="Arial Bold" w:hAnsi="Arial Bold" w:cs="Arial Bold"/>
          <w:caps w:val="0"/>
          <w:sz w:val="36"/>
          <w:szCs w:val="36"/>
        </w:rPr>
        <w:t>Part B: S</w:t>
      </w:r>
      <w:r w:rsidR="00172CBB" w:rsidRPr="00F36FA0">
        <w:rPr>
          <w:rFonts w:ascii="Arial Bold" w:eastAsia="Arial Bold" w:hAnsi="Arial Bold" w:cs="Arial Bold"/>
          <w:caps w:val="0"/>
          <w:sz w:val="36"/>
          <w:szCs w:val="36"/>
        </w:rPr>
        <w:t>ta</w:t>
      </w:r>
      <w:r w:rsidR="00172CBB">
        <w:rPr>
          <w:rFonts w:ascii="Arial Bold" w:eastAsia="Arial Bold" w:hAnsi="Arial Bold" w:cs="Arial Bold"/>
          <w:caps w:val="0"/>
          <w:sz w:val="36"/>
          <w:szCs w:val="36"/>
        </w:rPr>
        <w:t>ff transfer at the Start D</w:t>
      </w:r>
      <w:r w:rsidR="00172CBB" w:rsidRPr="00F36FA0">
        <w:rPr>
          <w:rFonts w:ascii="Arial Bold" w:eastAsia="Arial Bold" w:hAnsi="Arial Bold" w:cs="Arial Bold"/>
          <w:caps w:val="0"/>
          <w:sz w:val="36"/>
          <w:szCs w:val="36"/>
        </w:rPr>
        <w:t xml:space="preserve">ate </w:t>
      </w:r>
    </w:p>
    <w:p w14:paraId="40997876" w14:textId="57DD6D38" w:rsidR="00DC34D4" w:rsidRDefault="00172CBB" w:rsidP="005A16DF">
      <w:pPr>
        <w:pStyle w:val="Heading1"/>
        <w:spacing w:before="120" w:after="120"/>
        <w:jc w:val="left"/>
        <w:rPr>
          <w:rFonts w:ascii="Arial Bold" w:eastAsia="Arial Bold" w:hAnsi="Arial Bold" w:cs="Arial Bold"/>
          <w:caps w:val="0"/>
          <w:sz w:val="36"/>
          <w:szCs w:val="36"/>
        </w:rPr>
      </w:pPr>
      <w:r>
        <w:rPr>
          <w:rFonts w:ascii="Arial Bold" w:eastAsia="Arial Bold" w:hAnsi="Arial Bold" w:cs="Arial Bold"/>
          <w:caps w:val="0"/>
          <w:sz w:val="36"/>
          <w:szCs w:val="36"/>
        </w:rPr>
        <w:t>T</w:t>
      </w:r>
      <w:r w:rsidRPr="00F36FA0">
        <w:rPr>
          <w:rFonts w:ascii="Arial Bold" w:eastAsia="Arial Bold" w:hAnsi="Arial Bold" w:cs="Arial Bold"/>
          <w:caps w:val="0"/>
          <w:sz w:val="36"/>
          <w:szCs w:val="36"/>
        </w:rPr>
        <w:t>ransfer from a former supplier on a re-procurement</w:t>
      </w:r>
    </w:p>
    <w:p w14:paraId="64B3D72E" w14:textId="77777777" w:rsidR="00172CBB" w:rsidRPr="00172CBB" w:rsidRDefault="00172CBB" w:rsidP="00172CBB">
      <w:pPr>
        <w:rPr>
          <w:lang w:eastAsia="en-US"/>
        </w:rPr>
      </w:pPr>
    </w:p>
    <w:p w14:paraId="5AAF1AEF"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sidRPr="00F36FA0">
        <w:rPr>
          <w:rFonts w:ascii="Arial Bold" w:eastAsia="Arial Bold" w:hAnsi="Arial Bold" w:cs="Arial Bold"/>
          <w:b/>
          <w:color w:val="000000"/>
        </w:rPr>
        <w:t>What is a relevant transfer</w:t>
      </w:r>
    </w:p>
    <w:p w14:paraId="0AA93B63" w14:textId="48C3CDE1"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w:t>
      </w:r>
      <w:r w:rsidR="00F85A39">
        <w:rPr>
          <w:rFonts w:eastAsia="Arial"/>
        </w:rPr>
        <w:t>Relevant Authority</w:t>
      </w:r>
      <w:r w:rsidR="00F85A39" w:rsidRPr="00F36FA0">
        <w:rPr>
          <w:rFonts w:eastAsia="Arial"/>
        </w:rPr>
        <w:t xml:space="preserve"> </w:t>
      </w:r>
      <w:r w:rsidRPr="00F36FA0">
        <w:rPr>
          <w:rFonts w:eastAsia="Arial"/>
          <w:color w:val="000000"/>
        </w:rPr>
        <w:t>and the Supplier agree that:</w:t>
      </w:r>
    </w:p>
    <w:p w14:paraId="19580269"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commencement of the provision of the Services or of any relevant part of the Services will be a Relevant Transfer in relation to the Transferring Former Supplier Employees; and </w:t>
      </w:r>
    </w:p>
    <w:p w14:paraId="60612785"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0A360E0F" w14:textId="0604F453"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bookmarkStart w:id="19" w:name="_heading=h.3j2qqm3" w:colFirst="0" w:colLast="0"/>
      <w:bookmarkEnd w:id="19"/>
      <w:r w:rsidRPr="00F36FA0">
        <w:rPr>
          <w:rFonts w:eastAsia="Arial"/>
          <w:color w:val="000000"/>
        </w:rPr>
        <w:t xml:space="preserve">The </w:t>
      </w:r>
      <w:r w:rsidR="00F85A39">
        <w:rPr>
          <w:rFonts w:eastAsia="Arial"/>
        </w:rPr>
        <w:t>Relevant Authority</w:t>
      </w:r>
      <w:r w:rsidR="00F85A39" w:rsidRPr="00F36FA0">
        <w:rPr>
          <w:rFonts w:eastAsia="Arial"/>
        </w:rPr>
        <w:t xml:space="preserve"> </w:t>
      </w:r>
      <w:r w:rsidRPr="00F36FA0">
        <w:rPr>
          <w:rFonts w:eastAsia="Arial"/>
          <w:color w:val="000000"/>
        </w:rPr>
        <w:t xml:space="preserve">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w:t>
      </w:r>
      <w:r w:rsidR="00F85A39">
        <w:rPr>
          <w:rFonts w:eastAsia="Arial"/>
        </w:rPr>
        <w:t>Relevant Authority</w:t>
      </w:r>
      <w:r w:rsidR="00F85A39" w:rsidRPr="00F36FA0">
        <w:rPr>
          <w:rFonts w:eastAsia="Arial"/>
        </w:rPr>
        <w:t xml:space="preserve"> </w:t>
      </w:r>
      <w:r w:rsidRPr="00F36FA0">
        <w:rPr>
          <w:rFonts w:eastAsia="Arial"/>
          <w:color w:val="000000"/>
        </w:rPr>
        <w:t>shall procure that each Former Supplier makes, any necessary apportionments in respect of any periodic payments.</w:t>
      </w:r>
    </w:p>
    <w:p w14:paraId="56C608C6"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eastAsia="Arial"/>
          <w:b/>
          <w:smallCaps/>
          <w:color w:val="000000"/>
        </w:rPr>
      </w:pPr>
      <w:bookmarkStart w:id="20" w:name="_heading=h.1y810tw" w:colFirst="0" w:colLast="0"/>
      <w:bookmarkEnd w:id="20"/>
      <w:r w:rsidRPr="00F36FA0">
        <w:rPr>
          <w:rFonts w:ascii="Arial Bold" w:eastAsia="Arial Bold" w:hAnsi="Arial Bold" w:cs="Arial Bold"/>
          <w:b/>
          <w:color w:val="000000"/>
        </w:rPr>
        <w:t>Indemnities given by the Former Supplier</w:t>
      </w:r>
    </w:p>
    <w:p w14:paraId="064B7E08" w14:textId="071DBB0B"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Subject to Paragraph </w:t>
      </w:r>
      <w:r w:rsidR="005C711B" w:rsidRPr="00F36FA0">
        <w:rPr>
          <w:rFonts w:eastAsia="Arial"/>
          <w:color w:val="000000"/>
        </w:rPr>
        <w:t>2.2</w:t>
      </w:r>
      <w:r w:rsidRPr="00F36FA0">
        <w:rPr>
          <w:rFonts w:eastAsia="Arial"/>
          <w:color w:val="000000"/>
        </w:rPr>
        <w:t xml:space="preserve">, the </w:t>
      </w:r>
      <w:r w:rsidR="00F85A39">
        <w:rPr>
          <w:rFonts w:eastAsia="Arial"/>
        </w:rPr>
        <w:t>Relevant Authority</w:t>
      </w:r>
      <w:r w:rsidR="00F85A39" w:rsidRPr="00F36FA0">
        <w:rPr>
          <w:rFonts w:eastAsia="Arial"/>
        </w:rPr>
        <w:t xml:space="preserve"> </w:t>
      </w:r>
      <w:r w:rsidRPr="00F36FA0">
        <w:rPr>
          <w:rFonts w:eastAsia="Arial"/>
          <w:color w:val="000000"/>
        </w:rPr>
        <w:t xml:space="preserve">shall procure that each Former Supplier shall indemnify the Supplier and any Subcontractor against any Employee Liabilities arising from or as a result of: </w:t>
      </w:r>
    </w:p>
    <w:p w14:paraId="192EB42D"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2FC2EFD3"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breach or non-observance by the Former Supplier arising before the Relevant Transfer Date of:</w:t>
      </w:r>
    </w:p>
    <w:p w14:paraId="64774472"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any collective agreement applicable to the Transferring Former Supplier Employees; and/or </w:t>
      </w:r>
    </w:p>
    <w:p w14:paraId="4E89BE9A"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lastRenderedPageBreak/>
        <w:t xml:space="preserve">any custom or practice in respect of any Transferring Former Supplier Employees which the Former Supplier is contractually bound to honour; </w:t>
      </w:r>
    </w:p>
    <w:p w14:paraId="1561F716"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proceeding, claim or demand by HMRC or other statutory authority in respect of any financial obligation including, but not limited to, PAYE and primary and secondary national insurance contributions:</w:t>
      </w:r>
    </w:p>
    <w:p w14:paraId="6A50B200"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in relation to any Transferring Former Supplier Employee, to the extent that the proceeding, claim or demand by HMRC or other statutory authority relates to financial obligations arising before the Relevant Transfer Date; and</w:t>
      </w:r>
    </w:p>
    <w:p w14:paraId="34C98DE1" w14:textId="7D7663FD"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in relation to any employee who is not a Transferring Former Supplier Employee and in respect of whom it is later alleged or determined that the Employment Regulations applied so as to transfer </w:t>
      </w:r>
      <w:r w:rsidR="00912BDB" w:rsidRPr="00F36FA0">
        <w:rPr>
          <w:rFonts w:eastAsia="Arial"/>
          <w:color w:val="000000"/>
        </w:rPr>
        <w:t>their</w:t>
      </w:r>
      <w:r w:rsidRPr="00F36FA0">
        <w:rPr>
          <w:rFonts w:eastAsia="Arial"/>
          <w:color w:val="000000"/>
        </w:rPr>
        <w:t xml:space="preserve"> employment from the Former Supplier to the Supplier and/or any </w:t>
      </w:r>
      <w:r w:rsidR="00912BDB" w:rsidRPr="00F36FA0">
        <w:rPr>
          <w:rFonts w:eastAsia="Arial"/>
          <w:color w:val="000000"/>
        </w:rPr>
        <w:t xml:space="preserve">Notified </w:t>
      </w:r>
      <w:r w:rsidRPr="00F36FA0">
        <w:rPr>
          <w:rFonts w:eastAsia="Arial"/>
          <w:color w:val="000000"/>
        </w:rPr>
        <w:t>Subcontractor as appropriate, to the extent that the proceeding, claim or demand by HMRC or other statutory authority relates to financial obligations in respect of the period to (but excluding) the Relevant Transfer Date;</w:t>
      </w:r>
    </w:p>
    <w:p w14:paraId="3354CF73"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57A73908" w14:textId="41E6DBDE"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claim made by or in respect of any person employed or formerly employed by the Former Supplier other than a Transferring Former Supplier Employee for whom it is alleged the Supplier and/or any</w:t>
      </w:r>
      <w:r w:rsidR="00912BDB" w:rsidRPr="00F36FA0">
        <w:rPr>
          <w:rFonts w:eastAsia="Arial"/>
          <w:color w:val="000000"/>
        </w:rPr>
        <w:t xml:space="preserve"> </w:t>
      </w:r>
      <w:proofErr w:type="gramStart"/>
      <w:r w:rsidR="00912BDB" w:rsidRPr="00F36FA0">
        <w:rPr>
          <w:rFonts w:eastAsia="Arial"/>
          <w:color w:val="000000"/>
        </w:rPr>
        <w:t xml:space="preserve">Notified </w:t>
      </w:r>
      <w:r w:rsidRPr="00F36FA0">
        <w:rPr>
          <w:rFonts w:eastAsia="Arial"/>
          <w:color w:val="000000"/>
        </w:rPr>
        <w:t xml:space="preserve"> Subcontractor</w:t>
      </w:r>
      <w:proofErr w:type="gramEnd"/>
      <w:r w:rsidRPr="00F36FA0">
        <w:rPr>
          <w:rFonts w:eastAsia="Arial"/>
          <w:color w:val="000000"/>
        </w:rPr>
        <w:t xml:space="preserve"> as appropriate may be liable by virtue of the relevant Contract and/or the Employment Regulations; and</w:t>
      </w:r>
    </w:p>
    <w:p w14:paraId="4543C1F8" w14:textId="57A1545A"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r w:rsidR="00912BDB" w:rsidRPr="00F36FA0">
        <w:rPr>
          <w:rFonts w:eastAsia="Arial"/>
          <w:color w:val="000000"/>
        </w:rPr>
        <w:t>lia</w:t>
      </w:r>
      <w:r w:rsidRPr="00F36FA0">
        <w:rPr>
          <w:rFonts w:eastAsia="Arial"/>
          <w:color w:val="000000"/>
        </w:rPr>
        <w:t>bility arises from the failure by the Supplier or any Subcontractor to comply with regulation 13(4) of the Employment Regulations.</w:t>
      </w:r>
    </w:p>
    <w:p w14:paraId="5165EC83" w14:textId="77777777"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bookmarkStart w:id="21" w:name="_heading=h.4i7ojhp" w:colFirst="0" w:colLast="0"/>
      <w:bookmarkEnd w:id="21"/>
      <w:r w:rsidRPr="00F36FA0">
        <w:rPr>
          <w:rFonts w:eastAsia="Arial"/>
          <w:color w:val="000000"/>
        </w:rPr>
        <w:t>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14:paraId="4E2F2CF0"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lastRenderedPageBreak/>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02DBDABE"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arising from the failure by the Supplier and/or any Subcontractor to comply with its obligations under the Employment Regulations.</w:t>
      </w:r>
    </w:p>
    <w:p w14:paraId="47635F8C" w14:textId="77777777"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bookmarkStart w:id="22" w:name="_heading=h.2xcytpi" w:colFirst="0" w:colLast="0"/>
      <w:bookmarkEnd w:id="22"/>
      <w:r w:rsidRPr="00F36FA0">
        <w:rPr>
          <w:rFonts w:eastAsia="Arial"/>
          <w:color w:val="00000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4A55645D" w14:textId="2081A9A8"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bookmarkStart w:id="23" w:name="_heading=h.1ci93xb" w:colFirst="0" w:colLast="0"/>
      <w:bookmarkEnd w:id="23"/>
      <w:r w:rsidRPr="00F36FA0">
        <w:rPr>
          <w:rFonts w:eastAsia="Arial"/>
          <w:color w:val="000000"/>
        </w:rPr>
        <w:t>t</w:t>
      </w:r>
      <w:r w:rsidR="004D70D3">
        <w:rPr>
          <w:rFonts w:eastAsia="Arial"/>
          <w:color w:val="000000"/>
        </w:rPr>
        <w:t xml:space="preserve">he Supplier shall, </w:t>
      </w:r>
      <w:r w:rsidRPr="00F36FA0">
        <w:rPr>
          <w:rFonts w:eastAsia="Arial"/>
          <w:color w:val="000000"/>
        </w:rPr>
        <w:t xml:space="preserve">or shall procure that the Subcontractor shall, within 5 Working Days of becoming aware of that fact, notify the </w:t>
      </w:r>
      <w:r w:rsidR="00F85A39">
        <w:rPr>
          <w:rFonts w:eastAsia="Arial"/>
        </w:rPr>
        <w:t>Relevant Authority</w:t>
      </w:r>
      <w:r w:rsidR="00F85A39" w:rsidRPr="00F36FA0">
        <w:rPr>
          <w:rFonts w:eastAsia="Arial"/>
        </w:rPr>
        <w:t xml:space="preserve"> </w:t>
      </w:r>
      <w:r w:rsidRPr="00F36FA0">
        <w:rPr>
          <w:rFonts w:eastAsia="Arial"/>
          <w:color w:val="000000"/>
        </w:rPr>
        <w:t xml:space="preserve">and in writing and, where required by the </w:t>
      </w:r>
      <w:r w:rsidR="00F85A39">
        <w:rPr>
          <w:rFonts w:eastAsia="Arial"/>
        </w:rPr>
        <w:t>Relevant Authority</w:t>
      </w:r>
      <w:r w:rsidRPr="00F36FA0">
        <w:rPr>
          <w:rFonts w:eastAsia="Arial"/>
          <w:color w:val="000000"/>
        </w:rPr>
        <w:t>, notify the relevant Former Supplier in writing; and</w:t>
      </w:r>
    </w:p>
    <w:p w14:paraId="48F820D9"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bookmarkStart w:id="24" w:name="_heading=h.3whwml4" w:colFirst="0" w:colLast="0"/>
      <w:bookmarkEnd w:id="24"/>
      <w:r w:rsidRPr="00F36FA0">
        <w:rPr>
          <w:rFonts w:eastAsia="Arial"/>
          <w:color w:val="000000"/>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7210EF3C" w14:textId="295647AE"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If an offer referred to in </w:t>
      </w:r>
      <w:r w:rsidR="00F36FA0">
        <w:rPr>
          <w:rFonts w:eastAsia="Arial"/>
          <w:color w:val="000000"/>
        </w:rPr>
        <w:t>Paragraph 2.3.2 is accepted,</w:t>
      </w:r>
      <w:r w:rsidRPr="00F36FA0">
        <w:rPr>
          <w:rFonts w:eastAsia="Arial"/>
          <w:color w:val="000000"/>
        </w:rPr>
        <w:t xml:space="preserve"> or if the situation has otherwise been resolved by the Former Supplier and/or the </w:t>
      </w:r>
      <w:r w:rsidR="00F85A39">
        <w:rPr>
          <w:rFonts w:eastAsia="Arial"/>
        </w:rPr>
        <w:t>Relevant Authority</w:t>
      </w:r>
      <w:r w:rsidRPr="00F36FA0">
        <w:rPr>
          <w:rFonts w:eastAsia="Arial"/>
          <w:color w:val="000000"/>
        </w:rPr>
        <w:t xml:space="preserve">, the Supplier shall, or shall procure that the Subcontractor </w:t>
      </w:r>
      <w:proofErr w:type="gramStart"/>
      <w:r w:rsidRPr="00F36FA0">
        <w:rPr>
          <w:rFonts w:eastAsia="Arial"/>
          <w:color w:val="000000"/>
        </w:rPr>
        <w:t>shall,  immediately</w:t>
      </w:r>
      <w:proofErr w:type="gramEnd"/>
      <w:r w:rsidRPr="00F36FA0">
        <w:rPr>
          <w:rFonts w:eastAsia="Arial"/>
          <w:color w:val="000000"/>
        </w:rPr>
        <w:t xml:space="preserve"> release the person from his/her employment or alleged employment.</w:t>
      </w:r>
    </w:p>
    <w:p w14:paraId="0EB6B8CD" w14:textId="77777777"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bookmarkStart w:id="25" w:name="_heading=h.2bn6wsx" w:colFirst="0" w:colLast="0"/>
      <w:bookmarkEnd w:id="25"/>
      <w:r w:rsidRPr="00F36FA0">
        <w:rPr>
          <w:rFonts w:eastAsia="Arial"/>
          <w:color w:val="000000"/>
        </w:rPr>
        <w:t xml:space="preserve">If by the end of the 15 Working Day period referred to in Paragraph 2.3.2: </w:t>
      </w:r>
    </w:p>
    <w:p w14:paraId="12DC4872"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 no such offer of employment has been made;</w:t>
      </w:r>
    </w:p>
    <w:p w14:paraId="27D40B31"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such offer has been made but not accepted; or</w:t>
      </w:r>
    </w:p>
    <w:p w14:paraId="0CBE1F1C"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situation has not otherwise been resolved, </w:t>
      </w:r>
    </w:p>
    <w:p w14:paraId="74BC3382" w14:textId="77777777" w:rsidR="00DC34D4" w:rsidRPr="00F36FA0" w:rsidRDefault="00DD0F80" w:rsidP="00172CBB">
      <w:pPr>
        <w:pBdr>
          <w:top w:val="nil"/>
          <w:left w:val="nil"/>
          <w:bottom w:val="nil"/>
          <w:right w:val="nil"/>
          <w:between w:val="nil"/>
        </w:pBdr>
        <w:spacing w:before="120" w:after="120"/>
        <w:ind w:left="1134"/>
        <w:jc w:val="left"/>
        <w:rPr>
          <w:rFonts w:eastAsia="Arial"/>
          <w:color w:val="000000"/>
        </w:rPr>
      </w:pPr>
      <w:r w:rsidRPr="00F36FA0">
        <w:rPr>
          <w:rFonts w:eastAsia="Arial"/>
          <w:color w:val="000000"/>
        </w:rPr>
        <w:t>the Supplier and/or any Subcontractor may within 5 Working Days give notice to terminate the employment or alleged employment of such person;</w:t>
      </w:r>
    </w:p>
    <w:p w14:paraId="73110739" w14:textId="6E08BA25"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Subject to the Supplier and/or any Subcontractor  acting in accordance with the provisions of Paragraphs 2.3 to 2.5 and in accordance with all applicable proper employment procedures set out in Law and subject also to Paragraph 2.7, the </w:t>
      </w:r>
      <w:r w:rsidR="00F85A39">
        <w:rPr>
          <w:rFonts w:eastAsia="Arial"/>
        </w:rPr>
        <w:t>Relevant Authority</w:t>
      </w:r>
      <w:r w:rsidR="00F85A39" w:rsidRPr="00F36FA0">
        <w:rPr>
          <w:rFonts w:eastAsia="Arial"/>
        </w:rPr>
        <w:t xml:space="preserve"> </w:t>
      </w:r>
      <w:r w:rsidRPr="00F36FA0">
        <w:rPr>
          <w:rFonts w:eastAsia="Arial"/>
          <w:color w:val="000000"/>
        </w:rPr>
        <w:t xml:space="preserve">shall procure that the Former Supplier will indemnify the Supplier and/or the relevant Subcontractor against all Employee Liabilities arising out of the termination of the employment pursuant to the provisions of Paragraph 2.5 provided that the </w:t>
      </w:r>
      <w:r w:rsidRPr="00F36FA0">
        <w:rPr>
          <w:rFonts w:eastAsia="Arial"/>
          <w:color w:val="000000"/>
        </w:rPr>
        <w:lastRenderedPageBreak/>
        <w:t xml:space="preserve">Supplier takes, or shall procure that the Subcontractor takes, all reasonable steps to minimise any such Employee Liabilities. </w:t>
      </w:r>
    </w:p>
    <w:p w14:paraId="6F4EFF6E" w14:textId="77777777"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bookmarkStart w:id="26" w:name="_heading=h.qsh70q" w:colFirst="0" w:colLast="0"/>
      <w:bookmarkEnd w:id="26"/>
      <w:r w:rsidRPr="00F36FA0">
        <w:rPr>
          <w:rFonts w:eastAsia="Arial"/>
          <w:color w:val="000000"/>
        </w:rPr>
        <w:t xml:space="preserve">The indemnity in Paragraph 2.6: </w:t>
      </w:r>
    </w:p>
    <w:p w14:paraId="44AA0430"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shall not apply to: </w:t>
      </w:r>
    </w:p>
    <w:p w14:paraId="45E14744" w14:textId="7EF00F7A" w:rsidR="00986DF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any claim </w:t>
      </w:r>
      <w:proofErr w:type="gramStart"/>
      <w:r w:rsidRPr="00F36FA0">
        <w:rPr>
          <w:rFonts w:eastAsia="Arial"/>
          <w:color w:val="000000"/>
        </w:rPr>
        <w:t>for</w:t>
      </w:r>
      <w:r w:rsidR="00986DF4" w:rsidRPr="00F36FA0">
        <w:rPr>
          <w:rFonts w:eastAsia="Arial"/>
          <w:color w:val="000000"/>
        </w:rPr>
        <w:t xml:space="preserve"> :</w:t>
      </w:r>
      <w:proofErr w:type="gramEnd"/>
    </w:p>
    <w:p w14:paraId="57BCFE15" w14:textId="7B910DE6" w:rsidR="00DC34D4" w:rsidRPr="00F36FA0" w:rsidRDefault="00DD0F80" w:rsidP="00172CBB">
      <w:pPr>
        <w:pBdr>
          <w:top w:val="nil"/>
          <w:left w:val="nil"/>
          <w:bottom w:val="nil"/>
          <w:right w:val="nil"/>
          <w:between w:val="nil"/>
        </w:pBdr>
        <w:spacing w:before="120" w:after="120"/>
        <w:ind w:left="3686" w:hanging="851"/>
        <w:jc w:val="left"/>
        <w:rPr>
          <w:rFonts w:eastAsia="Arial"/>
          <w:color w:val="000000"/>
        </w:rPr>
      </w:pPr>
      <w:r w:rsidRPr="00F36FA0">
        <w:rPr>
          <w:rFonts w:eastAsia="Arial"/>
          <w:color w:val="000000"/>
        </w:rPr>
        <w:t>(</w:t>
      </w:r>
      <w:proofErr w:type="spellStart"/>
      <w:r w:rsidRPr="00F36FA0">
        <w:rPr>
          <w:rFonts w:eastAsia="Arial"/>
          <w:color w:val="000000"/>
        </w:rPr>
        <w:t>i</w:t>
      </w:r>
      <w:proofErr w:type="spellEnd"/>
      <w:r w:rsidRPr="00F36FA0">
        <w:rPr>
          <w:rFonts w:eastAsia="Arial"/>
          <w:color w:val="000000"/>
        </w:rPr>
        <w:t xml:space="preserve">)  </w:t>
      </w:r>
      <w:r w:rsidR="00172CBB">
        <w:rPr>
          <w:rFonts w:eastAsia="Arial"/>
          <w:color w:val="000000"/>
        </w:rPr>
        <w:tab/>
      </w:r>
      <w:r w:rsidR="00986DF4" w:rsidRPr="00F36FA0">
        <w:rPr>
          <w:rFonts w:eastAsia="Arial"/>
          <w:color w:val="000000"/>
        </w:rPr>
        <w:t>any contravention of the Equality Act 2010 (or predecessor/successor legislation</w:t>
      </w:r>
      <w:r w:rsidRPr="00F36FA0">
        <w:rPr>
          <w:rFonts w:eastAsia="Arial"/>
          <w:color w:val="000000"/>
        </w:rPr>
        <w:t xml:space="preserve">; or </w:t>
      </w:r>
    </w:p>
    <w:p w14:paraId="086C4852" w14:textId="77777777" w:rsidR="00DC34D4" w:rsidRPr="00F36FA0" w:rsidRDefault="00DD0F80" w:rsidP="00172CBB">
      <w:pPr>
        <w:pBdr>
          <w:top w:val="nil"/>
          <w:left w:val="nil"/>
          <w:bottom w:val="nil"/>
          <w:right w:val="nil"/>
          <w:between w:val="nil"/>
        </w:pBdr>
        <w:spacing w:before="120" w:after="120"/>
        <w:ind w:left="3686" w:hanging="851"/>
        <w:jc w:val="left"/>
        <w:rPr>
          <w:rFonts w:eastAsia="Arial"/>
          <w:color w:val="000000"/>
        </w:rPr>
      </w:pPr>
      <w:r w:rsidRPr="00F36FA0">
        <w:rPr>
          <w:rFonts w:eastAsia="Arial"/>
          <w:color w:val="000000"/>
        </w:rPr>
        <w:t xml:space="preserve">(ii) </w:t>
      </w:r>
      <w:r w:rsidRPr="00F36FA0">
        <w:rPr>
          <w:rFonts w:eastAsia="Arial"/>
          <w:color w:val="000000"/>
        </w:rPr>
        <w:tab/>
        <w:t xml:space="preserve">equal pay or compensation for less favourable treatment of part-time workers or fixed-term employees; </w:t>
      </w:r>
    </w:p>
    <w:p w14:paraId="3D1F195A" w14:textId="0633C2FA" w:rsidR="00DC34D4" w:rsidRPr="00F36FA0" w:rsidRDefault="00986DF4" w:rsidP="00172CBB">
      <w:pPr>
        <w:pBdr>
          <w:top w:val="nil"/>
          <w:left w:val="nil"/>
          <w:bottom w:val="nil"/>
          <w:right w:val="nil"/>
          <w:between w:val="nil"/>
        </w:pBdr>
        <w:spacing w:before="120" w:after="120"/>
        <w:ind w:left="2835"/>
        <w:jc w:val="left"/>
        <w:rPr>
          <w:rFonts w:eastAsia="Arial"/>
          <w:color w:val="000000"/>
        </w:rPr>
      </w:pPr>
      <w:r w:rsidRPr="00F36FA0">
        <w:rPr>
          <w:rFonts w:eastAsia="Arial"/>
          <w:color w:val="000000"/>
        </w:rPr>
        <w:t xml:space="preserve">arising as a result of </w:t>
      </w:r>
      <w:r w:rsidR="00DD0F80" w:rsidRPr="00F36FA0">
        <w:rPr>
          <w:rFonts w:eastAsia="Arial"/>
          <w:color w:val="000000"/>
        </w:rPr>
        <w:t>any alleged act or omission of the Supplier and/or any Subcontractor; or</w:t>
      </w:r>
    </w:p>
    <w:p w14:paraId="6D1C67EF"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any claim that the termination of employment was unfair because the Supplier and/or Subcontractor neglected to follow a fair dismissal procedure; and</w:t>
      </w:r>
    </w:p>
    <w:p w14:paraId="75CC3EA5" w14:textId="5FDA18C6"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shall apply only where the notification referred to in Paragraph 2.3.1 is made by the Supplier and/or any Subcontractor (as appropriate) to the </w:t>
      </w:r>
      <w:r w:rsidR="00F85A39">
        <w:rPr>
          <w:rFonts w:eastAsia="Arial"/>
        </w:rPr>
        <w:t>Relevant Authority</w:t>
      </w:r>
      <w:r w:rsidR="00F85A39" w:rsidRPr="00F36FA0">
        <w:rPr>
          <w:rFonts w:eastAsia="Arial"/>
          <w:color w:val="000000"/>
        </w:rPr>
        <w:t xml:space="preserve"> </w:t>
      </w:r>
      <w:r w:rsidRPr="00F36FA0">
        <w:rPr>
          <w:rFonts w:eastAsia="Arial"/>
          <w:color w:val="000000"/>
        </w:rPr>
        <w:t xml:space="preserve">and, if applicable, the Former Supplier, within 6 months of the Start Date. </w:t>
      </w:r>
    </w:p>
    <w:p w14:paraId="378C45D7" w14:textId="07B37F7E"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If any such person as is described in Paragraph 2.3 is neither re-employed by the Former Supplier nor dismissed by the Supplier and/or an</w:t>
      </w:r>
      <w:r w:rsidR="00584553">
        <w:rPr>
          <w:rFonts w:eastAsia="Arial"/>
          <w:color w:val="000000"/>
        </w:rPr>
        <w:t>y Subcontractor within the time</w:t>
      </w:r>
      <w:r w:rsidRPr="00F36FA0">
        <w:rPr>
          <w:rFonts w:eastAsia="Arial"/>
          <w:color w:val="000000"/>
        </w:rPr>
        <w:t>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1B60135D"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eastAsia="Arial"/>
          <w:b/>
          <w:smallCaps/>
          <w:color w:val="000000"/>
        </w:rPr>
      </w:pPr>
      <w:bookmarkStart w:id="27" w:name="_heading=h.3as4poj" w:colFirst="0" w:colLast="0"/>
      <w:bookmarkEnd w:id="27"/>
      <w:r w:rsidRPr="00F36FA0">
        <w:rPr>
          <w:rFonts w:ascii="Arial Bold" w:eastAsia="Arial Bold" w:hAnsi="Arial Bold" w:cs="Arial Bold"/>
          <w:b/>
          <w:color w:val="000000"/>
        </w:rPr>
        <w:t>Indemnities the Supplier must give and its obligations</w:t>
      </w:r>
    </w:p>
    <w:p w14:paraId="4FD38A7C" w14:textId="4CF53D2B"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Subject to Paragraph 3.2, the Supplier shall indemnify the </w:t>
      </w:r>
      <w:r w:rsidR="00F85A39">
        <w:rPr>
          <w:rFonts w:eastAsia="Arial"/>
        </w:rPr>
        <w:t>Relevant Authority</w:t>
      </w:r>
      <w:r w:rsidRPr="00F36FA0">
        <w:rPr>
          <w:rFonts w:eastAsia="Arial"/>
          <w:color w:val="000000"/>
        </w:rPr>
        <w:t xml:space="preserve"> and/</w:t>
      </w:r>
      <w:proofErr w:type="gramStart"/>
      <w:r w:rsidRPr="00F36FA0">
        <w:rPr>
          <w:rFonts w:eastAsia="Arial"/>
          <w:color w:val="000000"/>
        </w:rPr>
        <w:t>or  the</w:t>
      </w:r>
      <w:proofErr w:type="gramEnd"/>
      <w:r w:rsidRPr="00F36FA0">
        <w:rPr>
          <w:rFonts w:eastAsia="Arial"/>
          <w:color w:val="000000"/>
        </w:rPr>
        <w:t xml:space="preserve"> Former Supplier against any Employee Liabilities arising from or as a result of: </w:t>
      </w:r>
    </w:p>
    <w:p w14:paraId="01749DA1"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71CFD026"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breach or non-observance by the Supplier or any Subcontractor on or after the Relevant Transfer Date of:</w:t>
      </w:r>
    </w:p>
    <w:p w14:paraId="4C713785"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any collective agreement applicable to the Transferring Former Supplier Employee; and/or</w:t>
      </w:r>
    </w:p>
    <w:p w14:paraId="2E6BB61F"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lastRenderedPageBreak/>
        <w:t>any custom or practice in respect of any Transferring Former Supplier Employees which the Supplier or any Subcontractor is contractually bound to honour;</w:t>
      </w:r>
    </w:p>
    <w:p w14:paraId="75367DB4"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4681564E"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6AD8C82C" w14:textId="77388145"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w:t>
      </w:r>
      <w:r w:rsidR="00F85A39">
        <w:rPr>
          <w:rFonts w:eastAsia="Arial"/>
        </w:rPr>
        <w:t>Relevant Authority</w:t>
      </w:r>
      <w:r w:rsidRPr="00F36FA0">
        <w:rPr>
          <w:rFonts w:eastAsia="Arial"/>
          <w:color w:val="000000"/>
        </w:rPr>
        <w:t xml:space="preserve"> and/or the Former Supplier in writing;</w:t>
      </w:r>
    </w:p>
    <w:p w14:paraId="19843806"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proceeding, claim or demand by HMRC or other statutory authority in respect of any financial obligation including, but not limited to, PAYE and primary and secondary national insurance contributions:</w:t>
      </w:r>
    </w:p>
    <w:p w14:paraId="0065F15C"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in relation to any Transferring Former Supplier Employee, to the extent that the proceeding, claim or demand by HMRC or other statutory authority relates to financial obligations arising on or after the Relevant Transfer Date; and</w:t>
      </w:r>
    </w:p>
    <w:p w14:paraId="61E90C38"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4486AA38"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D3D0174"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286DBA8D"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 failure by the Supplier or any Subcontractor to comply with its obligations under Paragraph 2.8 above</w:t>
      </w:r>
    </w:p>
    <w:p w14:paraId="035427D7" w14:textId="77777777"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bookmarkStart w:id="28" w:name="_heading=h.1pxezwc" w:colFirst="0" w:colLast="0"/>
      <w:bookmarkEnd w:id="28"/>
      <w:r w:rsidRPr="00F36FA0">
        <w:rPr>
          <w:rFonts w:eastAsia="Arial"/>
          <w:color w:val="000000"/>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4E89153B" w14:textId="77777777"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7C006621"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t>Information the Supplier must give</w:t>
      </w:r>
    </w:p>
    <w:p w14:paraId="365AEDD6" w14:textId="61BD2305" w:rsidR="00DC34D4" w:rsidRPr="00F36FA0" w:rsidRDefault="00DD0F80" w:rsidP="00172CBB">
      <w:pPr>
        <w:spacing w:before="120" w:after="120"/>
        <w:ind w:left="426"/>
        <w:jc w:val="left"/>
        <w:rPr>
          <w:rFonts w:eastAsia="Arial"/>
        </w:rPr>
      </w:pPr>
      <w:r w:rsidRPr="00F36FA0">
        <w:rPr>
          <w:rFonts w:eastAsia="Arial"/>
        </w:rPr>
        <w:t xml:space="preserve">The Supplier shall, and shall procure that each Subcontractor shall, promptly provide to the </w:t>
      </w:r>
      <w:r w:rsidR="00F85A39">
        <w:rPr>
          <w:rFonts w:eastAsia="Arial"/>
        </w:rPr>
        <w:t>Relevant Authority</w:t>
      </w:r>
      <w:r w:rsidRPr="00F36FA0">
        <w:rPr>
          <w:rFonts w:eastAsia="Arial"/>
        </w:rPr>
        <w:t xml:space="preserve"> and/or at the </w:t>
      </w:r>
      <w:r w:rsidR="00F85A39">
        <w:rPr>
          <w:rFonts w:eastAsia="Arial"/>
        </w:rPr>
        <w:t>Relevant Authority</w:t>
      </w:r>
      <w:r w:rsidRPr="00F36FA0">
        <w:rPr>
          <w:rFonts w:eastAsia="Arial"/>
        </w:rPr>
        <w:t xml:space="preserve">’s direction, the Former Supplier, in writing such information as is necessary to enable the </w:t>
      </w:r>
      <w:r w:rsidR="00F85A39">
        <w:rPr>
          <w:rFonts w:eastAsia="Arial"/>
        </w:rPr>
        <w:t>Relevant Authority</w:t>
      </w:r>
      <w:r w:rsidRPr="00F36FA0">
        <w:rPr>
          <w:rFonts w:eastAsia="Arial"/>
        </w:rPr>
        <w:t xml:space="preserve"> and/or the Former Supplier to carry out their respective duties under regulation 13 of the Employment Regulations. The </w:t>
      </w:r>
      <w:r w:rsidR="00F85A39">
        <w:rPr>
          <w:rFonts w:eastAsia="Arial"/>
        </w:rPr>
        <w:t>Relevant Authority</w:t>
      </w:r>
      <w:r w:rsidRPr="00F36FA0">
        <w:rPr>
          <w:rFonts w:eastAsia="Arial"/>
        </w:rPr>
        <w:t xml:space="preserve">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14:paraId="5962E94E"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lastRenderedPageBreak/>
        <w:t>Cabinet Office requirements</w:t>
      </w:r>
    </w:p>
    <w:p w14:paraId="429D48E0" w14:textId="2FF56F87"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Supplier shall, and shall procure that each Subcontractor shall, comply with any requirement notified to it by the </w:t>
      </w:r>
      <w:r w:rsidR="00F85A39">
        <w:rPr>
          <w:rFonts w:eastAsia="Arial"/>
        </w:rPr>
        <w:t>Relevant Authority</w:t>
      </w:r>
      <w:r w:rsidRPr="00F36FA0">
        <w:rPr>
          <w:rFonts w:eastAsia="Arial"/>
          <w:color w:val="000000"/>
        </w:rPr>
        <w:t xml:space="preserve"> relating to pensions in respect of any Transferring Former Supplier Employee as set down in: </w:t>
      </w:r>
    </w:p>
    <w:p w14:paraId="270196AA"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Cabinet Office Statement of Practice on Staff Transfers in the Public Sector of January 2000, revised 2007; </w:t>
      </w:r>
    </w:p>
    <w:p w14:paraId="02FDB0B5"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Old Fair Deal; and/or</w:t>
      </w:r>
    </w:p>
    <w:p w14:paraId="5970C507"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New Fair Deal. </w:t>
      </w:r>
    </w:p>
    <w:p w14:paraId="56437D01" w14:textId="77777777"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Any changes embodied in any statement of practice, paper or other guidance that replaces any of the documentation referred to in Paragraph 5.1 shall be agreed in accordance with </w:t>
      </w:r>
      <w:proofErr w:type="gramStart"/>
      <w:r w:rsidRPr="00F36FA0">
        <w:rPr>
          <w:rFonts w:eastAsia="Arial"/>
          <w:color w:val="000000"/>
        </w:rPr>
        <w:t>the  Variation</w:t>
      </w:r>
      <w:proofErr w:type="gramEnd"/>
      <w:r w:rsidRPr="00F36FA0">
        <w:rPr>
          <w:rFonts w:eastAsia="Arial"/>
          <w:color w:val="000000"/>
        </w:rPr>
        <w:t xml:space="preserve"> Procedure.</w:t>
      </w:r>
    </w:p>
    <w:p w14:paraId="761F6993"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t>Limits on the Former Supplier’s obligations</w:t>
      </w:r>
    </w:p>
    <w:p w14:paraId="2E2220EB" w14:textId="4EEC3BC0" w:rsidR="00DC34D4" w:rsidRPr="00F36FA0" w:rsidRDefault="00DD0F80" w:rsidP="00172CBB">
      <w:pPr>
        <w:spacing w:before="120" w:after="120"/>
        <w:ind w:left="426"/>
        <w:jc w:val="left"/>
        <w:rPr>
          <w:rFonts w:eastAsia="Arial"/>
        </w:rPr>
      </w:pPr>
      <w:r w:rsidRPr="00F36FA0">
        <w:rPr>
          <w:rFonts w:eastAsia="Arial"/>
        </w:rPr>
        <w:t xml:space="preserve">Notwithstanding any other provisions of this Part B, where in this Part B the </w:t>
      </w:r>
      <w:r w:rsidR="00F85A39">
        <w:rPr>
          <w:rFonts w:eastAsia="Arial"/>
        </w:rPr>
        <w:t>Relevant Authority</w:t>
      </w:r>
      <w:r w:rsidRPr="00F36FA0">
        <w:rPr>
          <w:rFonts w:eastAsia="Arial"/>
        </w:rPr>
        <w:t xml:space="preserve"> accepts an obligation to procure that a Former Supplier does or does not do something, such obligation shall be limited so that it extends only to the extent that the </w:t>
      </w:r>
      <w:r w:rsidR="00F85A39">
        <w:rPr>
          <w:rFonts w:eastAsia="Arial"/>
        </w:rPr>
        <w:t>Relevant Authority</w:t>
      </w:r>
      <w:r w:rsidRPr="00F36FA0">
        <w:rPr>
          <w:rFonts w:eastAsia="Arial"/>
        </w:rPr>
        <w:t xml:space="preserve">’s contract with the Former Supplier contains a contractual right in that regard which the </w:t>
      </w:r>
      <w:r w:rsidR="00F85A39">
        <w:rPr>
          <w:rFonts w:eastAsia="Arial"/>
        </w:rPr>
        <w:t>Relevant Authority</w:t>
      </w:r>
      <w:r w:rsidRPr="00F36FA0">
        <w:rPr>
          <w:rFonts w:eastAsia="Arial"/>
        </w:rPr>
        <w:t xml:space="preserve"> may enforce, or otherwise so that it requires only that the </w:t>
      </w:r>
      <w:r w:rsidR="00F85A39">
        <w:rPr>
          <w:rFonts w:eastAsia="Arial"/>
        </w:rPr>
        <w:t>Relevant Authority</w:t>
      </w:r>
      <w:r w:rsidRPr="00F36FA0">
        <w:rPr>
          <w:rFonts w:eastAsia="Arial"/>
        </w:rPr>
        <w:t xml:space="preserve"> must use reasonable endeavours to procure that the Former Supplier does or does not act accordingly. </w:t>
      </w:r>
    </w:p>
    <w:p w14:paraId="6E559C3A"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eastAsia="Arial"/>
          <w:b/>
          <w:smallCaps/>
          <w:color w:val="000000"/>
        </w:rPr>
      </w:pPr>
      <w:r w:rsidRPr="00F36FA0">
        <w:rPr>
          <w:rFonts w:eastAsia="Arial"/>
          <w:b/>
          <w:smallCaps/>
          <w:color w:val="000000"/>
        </w:rPr>
        <w:t>P</w:t>
      </w:r>
      <w:r w:rsidRPr="00F36FA0">
        <w:rPr>
          <w:rFonts w:ascii="Arial Bold" w:eastAsia="Arial Bold" w:hAnsi="Arial Bold" w:cs="Arial Bold"/>
          <w:b/>
          <w:color w:val="000000"/>
        </w:rPr>
        <w:t>ensions</w:t>
      </w:r>
    </w:p>
    <w:p w14:paraId="65575A80" w14:textId="77777777"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The Supplier shall, and shall procure that each Subcontractor shall, comply with:</w:t>
      </w:r>
    </w:p>
    <w:p w14:paraId="6337BD09"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requirements of Part 1 of the Pensions Act 2008, section 258 of the Pensions Act 2004 and the Transfer of Employment (Pension Protection) Regulations 2005 for all transferring staff</w:t>
      </w:r>
      <w:proofErr w:type="gramStart"/>
      <w:r w:rsidRPr="00F36FA0">
        <w:rPr>
          <w:rFonts w:eastAsia="Arial"/>
          <w:color w:val="000000"/>
        </w:rPr>
        <w:t>; ;</w:t>
      </w:r>
      <w:proofErr w:type="gramEnd"/>
      <w:r w:rsidRPr="00F36FA0">
        <w:rPr>
          <w:rFonts w:eastAsia="Arial"/>
          <w:color w:val="000000"/>
        </w:rPr>
        <w:t xml:space="preserve"> and</w:t>
      </w:r>
    </w:p>
    <w:p w14:paraId="6C5BE89F"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Part D: Pensions (and its Annexes) to this Schedule.</w:t>
      </w:r>
    </w:p>
    <w:p w14:paraId="1CF7FA40" w14:textId="77777777" w:rsidR="00DC34D4" w:rsidRPr="00F36FA0" w:rsidRDefault="00DC34D4" w:rsidP="005A16DF">
      <w:pPr>
        <w:spacing w:before="120" w:after="120"/>
        <w:jc w:val="left"/>
        <w:rPr>
          <w:rFonts w:eastAsia="Arial"/>
        </w:rPr>
      </w:pPr>
    </w:p>
    <w:p w14:paraId="70481EAC" w14:textId="77777777" w:rsidR="00DC34D4" w:rsidRPr="00F36FA0" w:rsidRDefault="00DC34D4" w:rsidP="005A16DF">
      <w:pPr>
        <w:spacing w:before="120" w:after="120"/>
        <w:jc w:val="left"/>
        <w:rPr>
          <w:rFonts w:eastAsia="Arial"/>
        </w:rPr>
      </w:pPr>
    </w:p>
    <w:p w14:paraId="19CD99E2" w14:textId="70200107" w:rsidR="00DC34D4" w:rsidRPr="00F36FA0" w:rsidRDefault="00F36FA0" w:rsidP="005A16DF">
      <w:pPr>
        <w:pStyle w:val="Heading1"/>
        <w:spacing w:before="120" w:after="120"/>
        <w:jc w:val="left"/>
        <w:rPr>
          <w:rFonts w:ascii="Arial Bold" w:eastAsia="Arial Bold" w:hAnsi="Arial Bold" w:cs="Arial Bold"/>
          <w:sz w:val="36"/>
          <w:szCs w:val="36"/>
        </w:rPr>
      </w:pPr>
      <w:r w:rsidRPr="00F36FA0">
        <w:rPr>
          <w:caps w:val="0"/>
        </w:rPr>
        <w:br w:type="page"/>
      </w:r>
      <w:r>
        <w:rPr>
          <w:rFonts w:ascii="Arial Bold" w:eastAsia="Arial Bold" w:hAnsi="Arial Bold" w:cs="Arial Bold"/>
          <w:caps w:val="0"/>
          <w:sz w:val="36"/>
          <w:szCs w:val="36"/>
        </w:rPr>
        <w:lastRenderedPageBreak/>
        <w:t>Part C: No Staff Transfer on t</w:t>
      </w:r>
      <w:r w:rsidRPr="00F36FA0">
        <w:rPr>
          <w:rFonts w:ascii="Arial Bold" w:eastAsia="Arial Bold" w:hAnsi="Arial Bold" w:cs="Arial Bold"/>
          <w:caps w:val="0"/>
          <w:sz w:val="36"/>
          <w:szCs w:val="36"/>
        </w:rPr>
        <w:t>he Start Date</w:t>
      </w:r>
    </w:p>
    <w:p w14:paraId="401309CA" w14:textId="77777777" w:rsidR="00AF36A6" w:rsidRPr="00AF36A6" w:rsidRDefault="00AF36A6" w:rsidP="00AF36A6">
      <w:pPr>
        <w:keepNext/>
        <w:pBdr>
          <w:top w:val="nil"/>
          <w:left w:val="nil"/>
          <w:bottom w:val="nil"/>
          <w:right w:val="nil"/>
          <w:between w:val="nil"/>
        </w:pBdr>
        <w:spacing w:before="120" w:after="120"/>
        <w:ind w:left="357"/>
        <w:jc w:val="left"/>
        <w:rPr>
          <w:rFonts w:eastAsia="Arial"/>
          <w:b/>
          <w:smallCaps/>
          <w:color w:val="000000"/>
        </w:rPr>
      </w:pPr>
    </w:p>
    <w:p w14:paraId="7F952E11" w14:textId="708BD90F" w:rsidR="00DC34D4" w:rsidRPr="00F36FA0" w:rsidRDefault="00DD0F80" w:rsidP="00AF36A6">
      <w:pPr>
        <w:keepNext/>
        <w:numPr>
          <w:ilvl w:val="0"/>
          <w:numId w:val="19"/>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t>What happens if there is a staff transfer</w:t>
      </w:r>
    </w:p>
    <w:p w14:paraId="19154082" w14:textId="0C49F87F" w:rsidR="00DC34D4" w:rsidRPr="00F36FA0" w:rsidRDefault="00DD0F80" w:rsidP="00AF36A6">
      <w:pPr>
        <w:numPr>
          <w:ilvl w:val="1"/>
          <w:numId w:val="19"/>
        </w:numPr>
        <w:pBdr>
          <w:top w:val="nil"/>
          <w:left w:val="nil"/>
          <w:bottom w:val="nil"/>
          <w:right w:val="nil"/>
          <w:between w:val="nil"/>
        </w:pBdr>
        <w:spacing w:before="120" w:after="120"/>
        <w:ind w:left="1134" w:hanging="708"/>
        <w:jc w:val="left"/>
        <w:rPr>
          <w:rFonts w:eastAsia="Arial"/>
          <w:color w:val="000000"/>
        </w:rPr>
      </w:pPr>
      <w:bookmarkStart w:id="29" w:name="_heading=h.49x2ik5" w:colFirst="0" w:colLast="0"/>
      <w:bookmarkEnd w:id="29"/>
      <w:r w:rsidRPr="00F36FA0">
        <w:rPr>
          <w:rFonts w:eastAsia="Arial"/>
          <w:color w:val="000000"/>
        </w:rPr>
        <w:t xml:space="preserve">The </w:t>
      </w:r>
      <w:r w:rsidR="00F85A39">
        <w:rPr>
          <w:rFonts w:eastAsia="Arial"/>
        </w:rPr>
        <w:t>Relevant Authority</w:t>
      </w:r>
      <w:r w:rsidRPr="00F36FA0">
        <w:rPr>
          <w:rFonts w:eastAsia="Arial"/>
          <w:color w:val="000000"/>
        </w:rPr>
        <w:t xml:space="preserve"> and the Supplier agree that the commencement of the provision of the Services or of any part of the Services will not be a Relevant Transfer in relation to any employees of the </w:t>
      </w:r>
      <w:r w:rsidR="00F85A39">
        <w:rPr>
          <w:rFonts w:eastAsia="Arial"/>
        </w:rPr>
        <w:t>Relevant Authority</w:t>
      </w:r>
      <w:r w:rsidRPr="00F36FA0">
        <w:rPr>
          <w:rFonts w:eastAsia="Arial"/>
          <w:color w:val="000000"/>
        </w:rPr>
        <w:t xml:space="preserve"> and/or any Former Supplier.  </w:t>
      </w:r>
    </w:p>
    <w:p w14:paraId="5F58784B" w14:textId="4ED44ABB" w:rsidR="00DC34D4" w:rsidRPr="00F36FA0" w:rsidRDefault="00DD0F80" w:rsidP="00AF36A6">
      <w:pPr>
        <w:keepNext/>
        <w:numPr>
          <w:ilvl w:val="1"/>
          <w:numId w:val="19"/>
        </w:numPr>
        <w:pBdr>
          <w:top w:val="nil"/>
          <w:left w:val="nil"/>
          <w:bottom w:val="nil"/>
          <w:right w:val="nil"/>
          <w:between w:val="nil"/>
        </w:pBdr>
        <w:spacing w:before="120" w:after="120"/>
        <w:ind w:left="1134" w:hanging="708"/>
        <w:jc w:val="left"/>
        <w:rPr>
          <w:rFonts w:eastAsia="Arial"/>
          <w:color w:val="000000"/>
        </w:rPr>
      </w:pPr>
      <w:bookmarkStart w:id="30" w:name="_heading=h.2p2csry" w:colFirst="0" w:colLast="0"/>
      <w:bookmarkEnd w:id="30"/>
      <w:r w:rsidRPr="00F36FA0">
        <w:rPr>
          <w:rFonts w:eastAsia="Arial"/>
          <w:color w:val="000000"/>
        </w:rPr>
        <w:t xml:space="preserve">If any employee of the </w:t>
      </w:r>
      <w:r w:rsidR="00F85A39">
        <w:rPr>
          <w:rFonts w:eastAsia="Arial"/>
        </w:rPr>
        <w:t>Relevant Authority</w:t>
      </w:r>
      <w:r w:rsidRPr="00F36FA0">
        <w:rPr>
          <w:rFonts w:eastAsia="Arial"/>
          <w:color w:val="000000"/>
        </w:rPr>
        <w:t xml:space="preserve"> and/or a Former Supplier claims, or it is determined in relation to any employee of the </w:t>
      </w:r>
      <w:r w:rsidR="00F85A39">
        <w:rPr>
          <w:rFonts w:eastAsia="Arial"/>
        </w:rPr>
        <w:t>Relevant Authority</w:t>
      </w:r>
      <w:r w:rsidRPr="00F36FA0">
        <w:rPr>
          <w:rFonts w:eastAsia="Arial"/>
          <w:color w:val="000000"/>
        </w:rPr>
        <w:t xml:space="preserve"> and/or a Former Supplier, that his/her contract of employment has been transferred from the </w:t>
      </w:r>
      <w:r w:rsidR="00F85A39">
        <w:rPr>
          <w:rFonts w:eastAsia="Arial"/>
        </w:rPr>
        <w:t>Relevant Authority</w:t>
      </w:r>
      <w:r w:rsidRPr="00F36FA0">
        <w:rPr>
          <w:rFonts w:eastAsia="Arial"/>
          <w:color w:val="000000"/>
        </w:rPr>
        <w:t xml:space="preserve"> and/or the Former Supplier to the Supplier and/or any Subcontractor pursuant to the Employment Regulations or the Acquired Rights Directive then:</w:t>
      </w:r>
    </w:p>
    <w:p w14:paraId="600BB082" w14:textId="5FA71803" w:rsidR="00DC34D4" w:rsidRPr="00F36FA0" w:rsidRDefault="00DD0F80" w:rsidP="005A16DF">
      <w:pPr>
        <w:numPr>
          <w:ilvl w:val="2"/>
          <w:numId w:val="19"/>
        </w:numPr>
        <w:pBdr>
          <w:top w:val="nil"/>
          <w:left w:val="nil"/>
          <w:bottom w:val="nil"/>
          <w:right w:val="nil"/>
          <w:between w:val="nil"/>
        </w:pBdr>
        <w:spacing w:before="120" w:after="120"/>
        <w:jc w:val="left"/>
        <w:rPr>
          <w:rFonts w:eastAsia="Arial"/>
          <w:color w:val="000000"/>
        </w:rPr>
      </w:pPr>
      <w:bookmarkStart w:id="31" w:name="_heading=h.147n2zr" w:colFirst="0" w:colLast="0"/>
      <w:bookmarkEnd w:id="31"/>
      <w:r w:rsidRPr="00F36FA0">
        <w:rPr>
          <w:rFonts w:eastAsia="Arial"/>
          <w:color w:val="000000"/>
        </w:rPr>
        <w:t xml:space="preserve">the Supplier shall, and shall procure that the relevant Subcontractor shall, within 5 Working Days of becoming aware of that fact, notify the </w:t>
      </w:r>
      <w:r w:rsidR="00F85A39">
        <w:rPr>
          <w:rFonts w:eastAsia="Arial"/>
        </w:rPr>
        <w:t>Relevant Authority</w:t>
      </w:r>
      <w:r w:rsidRPr="00F36FA0">
        <w:rPr>
          <w:rFonts w:eastAsia="Arial"/>
          <w:color w:val="000000"/>
        </w:rPr>
        <w:t xml:space="preserve"> in writing and, where required by the </w:t>
      </w:r>
      <w:r w:rsidR="00F85A39">
        <w:rPr>
          <w:rFonts w:eastAsia="Arial"/>
        </w:rPr>
        <w:t>Relevant Authority</w:t>
      </w:r>
      <w:r w:rsidRPr="00F36FA0">
        <w:rPr>
          <w:rFonts w:eastAsia="Arial"/>
          <w:color w:val="000000"/>
        </w:rPr>
        <w:t>, notify the Former Supplier in writing; and</w:t>
      </w:r>
    </w:p>
    <w:p w14:paraId="3B7F4E35" w14:textId="4C0AF886" w:rsidR="00DC34D4" w:rsidRPr="00F36FA0" w:rsidRDefault="00DD0F80" w:rsidP="005A16DF">
      <w:pPr>
        <w:numPr>
          <w:ilvl w:val="2"/>
          <w:numId w:val="19"/>
        </w:numPr>
        <w:pBdr>
          <w:top w:val="nil"/>
          <w:left w:val="nil"/>
          <w:bottom w:val="nil"/>
          <w:right w:val="nil"/>
          <w:between w:val="nil"/>
        </w:pBdr>
        <w:spacing w:before="120" w:after="120"/>
        <w:jc w:val="left"/>
        <w:rPr>
          <w:rFonts w:eastAsia="Arial"/>
          <w:color w:val="000000"/>
        </w:rPr>
      </w:pPr>
      <w:bookmarkStart w:id="32" w:name="_heading=h.3o7alnk" w:colFirst="0" w:colLast="0"/>
      <w:bookmarkEnd w:id="32"/>
      <w:r w:rsidRPr="00F36FA0">
        <w:rPr>
          <w:rFonts w:eastAsia="Arial"/>
          <w:color w:val="000000"/>
        </w:rPr>
        <w:t xml:space="preserve">the </w:t>
      </w:r>
      <w:r w:rsidR="00F85A39">
        <w:rPr>
          <w:rFonts w:eastAsia="Arial"/>
        </w:rPr>
        <w:t>Relevant Authority</w:t>
      </w:r>
      <w:r w:rsidRPr="00F36FA0">
        <w:rPr>
          <w:rFonts w:eastAsia="Arial"/>
          <w:color w:val="000000"/>
        </w:rPr>
        <w:t xml:space="preserve"> and/or the Former Supplier may offer (or may procure that a third party may offer) employment to such person within 15 Working Days of the notification from the Supplier or the Subcontractor (as appropriate) or take such other reasonable steps as the </w:t>
      </w:r>
      <w:r w:rsidR="00F85A39">
        <w:rPr>
          <w:rFonts w:eastAsia="Arial"/>
        </w:rPr>
        <w:t>Relevant Authority</w:t>
      </w:r>
      <w:r w:rsidRPr="00F36FA0">
        <w:rPr>
          <w:rFonts w:eastAsia="Arial"/>
          <w:color w:val="000000"/>
        </w:rPr>
        <w:t xml:space="preserve"> or Former Supplier (as the case may be) it considers appropriate to deal with the matter provided always that such steps are in compliance with applicable Law.</w:t>
      </w:r>
    </w:p>
    <w:p w14:paraId="1DE81F13" w14:textId="2DF4FB71" w:rsidR="00DC34D4" w:rsidRPr="00F36FA0" w:rsidRDefault="00DD0F80" w:rsidP="00AF36A6">
      <w:pPr>
        <w:numPr>
          <w:ilvl w:val="1"/>
          <w:numId w:val="19"/>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If an offer referred to in Paragraph 1.2.2 is accepted (or if the situation has otherwise been resolved by the </w:t>
      </w:r>
      <w:r w:rsidR="00F85A39">
        <w:rPr>
          <w:rFonts w:eastAsia="Arial"/>
        </w:rPr>
        <w:t>Relevant Authority</w:t>
      </w:r>
      <w:r w:rsidR="00584553">
        <w:rPr>
          <w:rFonts w:eastAsia="Arial"/>
          <w:color w:val="000000"/>
        </w:rPr>
        <w:t xml:space="preserve"> and/or the Former Supplier),</w:t>
      </w:r>
      <w:r w:rsidRPr="00F36FA0">
        <w:rPr>
          <w:rFonts w:eastAsia="Arial"/>
          <w:color w:val="000000"/>
        </w:rPr>
        <w:t xml:space="preserve"> the Supplier shall, or shall procure that the Subcontractor shall, immediately release the person from his/her employment or alleged employment.</w:t>
      </w:r>
    </w:p>
    <w:p w14:paraId="6CFCCAE1" w14:textId="77777777" w:rsidR="00DC34D4" w:rsidRPr="00F36FA0" w:rsidRDefault="00DD0F80" w:rsidP="00AF36A6">
      <w:pPr>
        <w:numPr>
          <w:ilvl w:val="1"/>
          <w:numId w:val="19"/>
        </w:numPr>
        <w:pBdr>
          <w:top w:val="nil"/>
          <w:left w:val="nil"/>
          <w:bottom w:val="nil"/>
          <w:right w:val="nil"/>
          <w:between w:val="nil"/>
        </w:pBdr>
        <w:spacing w:before="120" w:after="120"/>
        <w:ind w:left="1134" w:hanging="708"/>
        <w:jc w:val="left"/>
        <w:rPr>
          <w:rFonts w:eastAsia="Arial"/>
          <w:color w:val="000000"/>
        </w:rPr>
      </w:pPr>
      <w:bookmarkStart w:id="33" w:name="_heading=h.23ckvvd" w:colFirst="0" w:colLast="0"/>
      <w:bookmarkEnd w:id="33"/>
      <w:r w:rsidRPr="00F36FA0">
        <w:rPr>
          <w:rFonts w:eastAsia="Arial"/>
          <w:color w:val="000000"/>
        </w:rPr>
        <w:t xml:space="preserve">If by the end of the 15 Working Day period referred to in Paragraph 1.2.2: </w:t>
      </w:r>
    </w:p>
    <w:p w14:paraId="390015AC" w14:textId="17659BDB"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no such offer of employment has been made; </w:t>
      </w:r>
    </w:p>
    <w:p w14:paraId="534C2BBE" w14:textId="77777777"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such offer has been made but not accepted; or</w:t>
      </w:r>
    </w:p>
    <w:p w14:paraId="2C370412" w14:textId="77777777"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situation has not otherwise been resolved; </w:t>
      </w:r>
    </w:p>
    <w:p w14:paraId="0F421FD4" w14:textId="77408E7F" w:rsidR="00DC34D4" w:rsidRPr="00F36FA0" w:rsidRDefault="00DD0F80" w:rsidP="00AF36A6">
      <w:pPr>
        <w:pBdr>
          <w:top w:val="nil"/>
          <w:left w:val="nil"/>
          <w:bottom w:val="nil"/>
          <w:right w:val="nil"/>
          <w:between w:val="nil"/>
        </w:pBdr>
        <w:spacing w:before="120" w:after="120"/>
        <w:ind w:left="1134"/>
        <w:jc w:val="left"/>
        <w:rPr>
          <w:rFonts w:eastAsia="Arial"/>
          <w:color w:val="000000"/>
        </w:rPr>
      </w:pPr>
      <w:r w:rsidRPr="00F36FA0">
        <w:rPr>
          <w:rFonts w:eastAsia="Arial"/>
          <w:color w:val="000000"/>
        </w:rPr>
        <w:t xml:space="preserve">the Supplier may within 5 Working Days give notice to terminate the employment or alleged employment of such person. </w:t>
      </w:r>
    </w:p>
    <w:p w14:paraId="76CBBE30" w14:textId="2A5ED7AC" w:rsidR="00DC34D4" w:rsidRPr="00F36FA0" w:rsidRDefault="00DD0F80" w:rsidP="00AF36A6">
      <w:pPr>
        <w:numPr>
          <w:ilvl w:val="1"/>
          <w:numId w:val="19"/>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Subject to the Supplier and/or the relevant Subcontractor acting in accordance with the prov</w:t>
      </w:r>
      <w:r w:rsidR="00584553">
        <w:rPr>
          <w:rFonts w:eastAsia="Arial"/>
          <w:color w:val="000000"/>
        </w:rPr>
        <w:t>isions of Paragraphs 1.2 to 1.4</w:t>
      </w:r>
      <w:r w:rsidRPr="00F36FA0">
        <w:rPr>
          <w:rFonts w:eastAsia="Arial"/>
          <w:color w:val="000000"/>
        </w:rPr>
        <w:t xml:space="preserve"> and in accordance with all applicable employment procedures set out in applicable Law and subject also to Paragraph 1.8 the </w:t>
      </w:r>
      <w:r w:rsidR="00F85A39">
        <w:rPr>
          <w:rFonts w:eastAsia="Arial"/>
        </w:rPr>
        <w:t>Relevant Authority</w:t>
      </w:r>
      <w:r w:rsidRPr="00F36FA0">
        <w:rPr>
          <w:rFonts w:eastAsia="Arial"/>
          <w:color w:val="000000"/>
        </w:rPr>
        <w:t xml:space="preserve"> shall:</w:t>
      </w:r>
    </w:p>
    <w:p w14:paraId="014C1DCB" w14:textId="1384AF1D"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lastRenderedPageBreak/>
        <w:t xml:space="preserve">indemnify the Supplier and/or the relevant Subcontractor against all Employee Liabilities arising out of the termination of the employment of any of the </w:t>
      </w:r>
      <w:r w:rsidR="00F85A39">
        <w:rPr>
          <w:rFonts w:eastAsia="Arial"/>
        </w:rPr>
        <w:t>Relevant Authority</w:t>
      </w:r>
      <w:r w:rsidR="00F85A39" w:rsidRPr="00F36FA0">
        <w:rPr>
          <w:rFonts w:eastAsia="Arial"/>
        </w:rPr>
        <w:t xml:space="preserve"> </w:t>
      </w:r>
      <w:r w:rsidRPr="00F36FA0">
        <w:rPr>
          <w:rFonts w:eastAsia="Arial"/>
          <w:color w:val="000000"/>
        </w:rPr>
        <w:t xml:space="preserve">'s employees referred to in Paragraph 1.2 made pursuant to the provisions of Paragraph 1.4 provided that the Supplier takes, or shall procure that the Subcontractor takes, all reasonable steps to minimise any such Employee Liabilities; and </w:t>
      </w:r>
    </w:p>
    <w:p w14:paraId="601FAD04" w14:textId="77777777"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3A3D5C1B" w14:textId="643EA5E7" w:rsidR="00DC34D4" w:rsidRPr="00F36FA0" w:rsidRDefault="00DD0F80" w:rsidP="00AF36A6">
      <w:pPr>
        <w:keepNext/>
        <w:numPr>
          <w:ilvl w:val="1"/>
          <w:numId w:val="19"/>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If any such person as is described in Paragraph 1.2 is neither re employed by the </w:t>
      </w:r>
      <w:r w:rsidR="00F85A39">
        <w:rPr>
          <w:rFonts w:eastAsia="Arial"/>
        </w:rPr>
        <w:t>Relevant Authority</w:t>
      </w:r>
      <w:r w:rsidRPr="00F36FA0">
        <w:rPr>
          <w:rFonts w:eastAsia="Arial"/>
          <w:color w:val="000000"/>
        </w:rPr>
        <w:t xml:space="preserve"> and/or the Former Supplier as appropriate nor dismissed by the Supplier and/or any Subcontractor within </w:t>
      </w:r>
      <w:proofErr w:type="gramStart"/>
      <w:r w:rsidRPr="00F36FA0">
        <w:rPr>
          <w:rFonts w:eastAsia="Arial"/>
          <w:color w:val="000000"/>
        </w:rPr>
        <w:t xml:space="preserve">the </w:t>
      </w:r>
      <w:r w:rsidR="00986DF4" w:rsidRPr="00F36FA0">
        <w:rPr>
          <w:rFonts w:eastAsia="Arial"/>
          <w:color w:val="000000"/>
        </w:rPr>
        <w:t xml:space="preserve"> </w:t>
      </w:r>
      <w:r w:rsidRPr="00F36FA0">
        <w:rPr>
          <w:rFonts w:eastAsia="Arial"/>
          <w:color w:val="000000"/>
        </w:rPr>
        <w:t>period</w:t>
      </w:r>
      <w:proofErr w:type="gramEnd"/>
      <w:r w:rsidR="00986DF4" w:rsidRPr="00F36FA0">
        <w:rPr>
          <w:rFonts w:eastAsia="Arial"/>
          <w:color w:val="000000"/>
        </w:rPr>
        <w:t>(s)</w:t>
      </w:r>
      <w:r w:rsidRPr="00F36FA0">
        <w:rPr>
          <w:rFonts w:eastAsia="Arial"/>
          <w:color w:val="000000"/>
        </w:rPr>
        <w:t xml:space="preserve">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19FEE5E8" w14:textId="19EFAB2C" w:rsidR="00DC34D4" w:rsidRPr="00F36FA0" w:rsidRDefault="00DD0F80" w:rsidP="00AF36A6">
      <w:pPr>
        <w:keepNext/>
        <w:numPr>
          <w:ilvl w:val="1"/>
          <w:numId w:val="19"/>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Where any person remains employed by the Supplier and/or any Subcontractor pursuant to Paragraph 1.6, all Employee Liabilities in relation to such employee shall remain with the Supplier and/or the Subcontractor and the Supplier shall indemnify the </w:t>
      </w:r>
      <w:r w:rsidR="00F85A39">
        <w:rPr>
          <w:rFonts w:eastAsia="Arial"/>
        </w:rPr>
        <w:t>Relevant Authority</w:t>
      </w:r>
      <w:r w:rsidRPr="00F36FA0">
        <w:rPr>
          <w:rFonts w:eastAsia="Arial"/>
          <w:color w:val="000000"/>
        </w:rPr>
        <w:t xml:space="preserve"> and any Former Supplier, and shall procure that the Subcontractor shall indemnify the </w:t>
      </w:r>
      <w:r w:rsidR="00F85A39">
        <w:rPr>
          <w:rFonts w:eastAsia="Arial"/>
        </w:rPr>
        <w:t>Relevant Authority</w:t>
      </w:r>
      <w:r w:rsidRPr="00F36FA0">
        <w:rPr>
          <w:rFonts w:eastAsia="Arial"/>
          <w:color w:val="000000"/>
        </w:rPr>
        <w:t xml:space="preserve"> and any Former Supplier, against any Employee Liabilities that either of them may incur in respect of any such employees of the Supplier and/or employees of the Subcontractor.</w:t>
      </w:r>
    </w:p>
    <w:p w14:paraId="62C6B51E" w14:textId="77777777" w:rsidR="00DC34D4" w:rsidRPr="00F36FA0" w:rsidRDefault="00DD0F80" w:rsidP="00AF36A6">
      <w:pPr>
        <w:keepNext/>
        <w:numPr>
          <w:ilvl w:val="1"/>
          <w:numId w:val="19"/>
        </w:numPr>
        <w:pBdr>
          <w:top w:val="nil"/>
          <w:left w:val="nil"/>
          <w:bottom w:val="nil"/>
          <w:right w:val="nil"/>
          <w:between w:val="nil"/>
        </w:pBdr>
        <w:spacing w:before="120" w:after="120"/>
        <w:ind w:left="1134" w:hanging="708"/>
        <w:jc w:val="left"/>
        <w:rPr>
          <w:rFonts w:eastAsia="Arial"/>
          <w:color w:val="000000"/>
        </w:rPr>
      </w:pPr>
      <w:bookmarkStart w:id="34" w:name="_heading=h.ihv636" w:colFirst="0" w:colLast="0"/>
      <w:bookmarkEnd w:id="34"/>
      <w:r w:rsidRPr="00F36FA0">
        <w:rPr>
          <w:rFonts w:eastAsia="Arial"/>
          <w:color w:val="000000"/>
        </w:rPr>
        <w:t xml:space="preserve">The indemnities in Paragraph 1.5: </w:t>
      </w:r>
    </w:p>
    <w:p w14:paraId="7C1F36CE" w14:textId="77777777"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shall not apply to: </w:t>
      </w:r>
    </w:p>
    <w:p w14:paraId="54868727" w14:textId="065B78EB" w:rsidR="00DC34D4" w:rsidRPr="00F36FA0" w:rsidRDefault="00DD0F80" w:rsidP="00AF36A6">
      <w:pPr>
        <w:numPr>
          <w:ilvl w:val="3"/>
          <w:numId w:val="19"/>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any claim for:</w:t>
      </w:r>
    </w:p>
    <w:p w14:paraId="47FBC8FF" w14:textId="4B2A0AE1" w:rsidR="00DC34D4" w:rsidRPr="00F36FA0" w:rsidRDefault="00DD0F80" w:rsidP="00AF36A6">
      <w:pPr>
        <w:pBdr>
          <w:top w:val="nil"/>
          <w:left w:val="nil"/>
          <w:bottom w:val="nil"/>
          <w:right w:val="nil"/>
          <w:between w:val="nil"/>
        </w:pBdr>
        <w:tabs>
          <w:tab w:val="left" w:pos="3686"/>
        </w:tabs>
        <w:spacing w:before="120" w:after="120"/>
        <w:ind w:left="3686" w:hanging="851"/>
        <w:jc w:val="left"/>
        <w:rPr>
          <w:rFonts w:eastAsia="Arial"/>
          <w:color w:val="000000"/>
        </w:rPr>
      </w:pPr>
      <w:r w:rsidRPr="00F36FA0">
        <w:rPr>
          <w:rFonts w:eastAsia="Arial"/>
          <w:color w:val="000000"/>
        </w:rPr>
        <w:t>(</w:t>
      </w:r>
      <w:proofErr w:type="spellStart"/>
      <w:r w:rsidRPr="00F36FA0">
        <w:rPr>
          <w:rFonts w:eastAsia="Arial"/>
          <w:color w:val="000000"/>
        </w:rPr>
        <w:t>i</w:t>
      </w:r>
      <w:proofErr w:type="spellEnd"/>
      <w:r w:rsidRPr="00F36FA0">
        <w:rPr>
          <w:rFonts w:eastAsia="Arial"/>
          <w:color w:val="000000"/>
        </w:rPr>
        <w:t xml:space="preserve">)   </w:t>
      </w:r>
      <w:r w:rsidR="00AF36A6">
        <w:rPr>
          <w:rFonts w:eastAsia="Arial"/>
          <w:color w:val="000000"/>
        </w:rPr>
        <w:tab/>
      </w:r>
      <w:r w:rsidRPr="00F36FA0">
        <w:rPr>
          <w:rFonts w:eastAsia="Arial"/>
          <w:color w:val="000000"/>
        </w:rPr>
        <w:t xml:space="preserve">discrimination, including on the grounds of sex, race, disability, age, gender reassignment, marriage or civil partnership, pregnancy and maternity or sexual orientation, religion or belief; or </w:t>
      </w:r>
    </w:p>
    <w:p w14:paraId="215AB2B5" w14:textId="77777777" w:rsidR="00DC34D4" w:rsidRPr="00F36FA0" w:rsidRDefault="00DD0F80" w:rsidP="00AF36A6">
      <w:pPr>
        <w:pBdr>
          <w:top w:val="nil"/>
          <w:left w:val="nil"/>
          <w:bottom w:val="nil"/>
          <w:right w:val="nil"/>
          <w:between w:val="nil"/>
        </w:pBdr>
        <w:tabs>
          <w:tab w:val="left" w:pos="3686"/>
        </w:tabs>
        <w:spacing w:before="120" w:after="120"/>
        <w:ind w:left="3686" w:hanging="851"/>
        <w:jc w:val="left"/>
        <w:rPr>
          <w:rFonts w:eastAsia="Arial"/>
          <w:color w:val="000000"/>
        </w:rPr>
      </w:pPr>
      <w:r w:rsidRPr="00F36FA0">
        <w:rPr>
          <w:rFonts w:eastAsia="Arial"/>
          <w:color w:val="000000"/>
        </w:rPr>
        <w:t>(ii)</w:t>
      </w:r>
      <w:r w:rsidRPr="00F36FA0">
        <w:rPr>
          <w:rFonts w:eastAsia="Arial"/>
          <w:color w:val="000000"/>
        </w:rPr>
        <w:tab/>
        <w:t xml:space="preserve">equal pay or compensation for less favourable treatment of part-time workers or fixed-term employees, </w:t>
      </w:r>
    </w:p>
    <w:p w14:paraId="2F869BF4" w14:textId="39071C05" w:rsidR="00DC34D4" w:rsidRPr="00F36FA0" w:rsidRDefault="00AF36A6" w:rsidP="00AF36A6">
      <w:pPr>
        <w:pBdr>
          <w:top w:val="nil"/>
          <w:left w:val="nil"/>
          <w:bottom w:val="nil"/>
          <w:right w:val="nil"/>
          <w:between w:val="nil"/>
        </w:pBdr>
        <w:spacing w:before="120" w:after="120"/>
        <w:ind w:left="2835"/>
        <w:jc w:val="left"/>
        <w:rPr>
          <w:rFonts w:eastAsia="Arial"/>
          <w:color w:val="000000"/>
        </w:rPr>
      </w:pPr>
      <w:r>
        <w:rPr>
          <w:rFonts w:eastAsia="Arial"/>
          <w:color w:val="000000"/>
        </w:rPr>
        <w:t>i</w:t>
      </w:r>
      <w:r w:rsidR="00DD0F80" w:rsidRPr="00F36FA0">
        <w:rPr>
          <w:rFonts w:eastAsia="Arial"/>
          <w:color w:val="000000"/>
        </w:rPr>
        <w:t>n any case in relation to any alleged act or omission of the Supplier and/or Subcontractor; or</w:t>
      </w:r>
    </w:p>
    <w:p w14:paraId="5A199D15" w14:textId="77777777" w:rsidR="00DC34D4" w:rsidRPr="00F36FA0" w:rsidRDefault="00DD0F80" w:rsidP="00AF36A6">
      <w:pPr>
        <w:numPr>
          <w:ilvl w:val="3"/>
          <w:numId w:val="19"/>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lastRenderedPageBreak/>
        <w:t xml:space="preserve">any claim that the termination of employment was unfair because the Supplier and/or any Subcontractor neglected to follow a fair dismissal procedure; and </w:t>
      </w:r>
    </w:p>
    <w:p w14:paraId="23AC065F" w14:textId="1A868151"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shall apply only where the notification referred to in Paragraph 1.2.1 is made by the Supplier and/or any Subcontractor to the </w:t>
      </w:r>
      <w:r w:rsidR="00F85A39">
        <w:rPr>
          <w:rFonts w:eastAsia="Arial"/>
        </w:rPr>
        <w:t>Relevant Authority</w:t>
      </w:r>
      <w:r w:rsidRPr="00F36FA0">
        <w:rPr>
          <w:rFonts w:eastAsia="Arial"/>
          <w:color w:val="000000"/>
        </w:rPr>
        <w:t xml:space="preserve"> and, if applicable, Former Supplier within 6 months of the Start Date. </w:t>
      </w:r>
    </w:p>
    <w:p w14:paraId="197D38E4" w14:textId="351BBB18" w:rsidR="00DC34D4" w:rsidRPr="00F36FA0" w:rsidRDefault="00DD0F80" w:rsidP="00AF36A6">
      <w:pPr>
        <w:numPr>
          <w:ilvl w:val="1"/>
          <w:numId w:val="19"/>
        </w:numPr>
        <w:pBdr>
          <w:top w:val="nil"/>
          <w:left w:val="nil"/>
          <w:bottom w:val="nil"/>
          <w:right w:val="nil"/>
          <w:between w:val="nil"/>
        </w:pBdr>
        <w:spacing w:before="120" w:after="120"/>
        <w:ind w:left="1134" w:hanging="708"/>
        <w:jc w:val="left"/>
        <w:rPr>
          <w:rFonts w:eastAsia="Arial"/>
          <w:color w:val="000000"/>
        </w:rPr>
      </w:pPr>
      <w:bookmarkStart w:id="35" w:name="_heading=h.32hioqz" w:colFirst="0" w:colLast="0"/>
      <w:bookmarkEnd w:id="35"/>
      <w:r w:rsidRPr="00F36FA0">
        <w:rPr>
          <w:rFonts w:eastAsia="Arial"/>
          <w:color w:val="000000"/>
        </w:rPr>
        <w:t>If the Supplier and/or the Subcontractor does not comply with Paragraph 1.2, all Employee Liabilities in relation to such employees shall remain with the Supplier and/or the Subcontractor and the Supplier shall (</w:t>
      </w:r>
      <w:proofErr w:type="spellStart"/>
      <w:r w:rsidRPr="00F36FA0">
        <w:rPr>
          <w:rFonts w:eastAsia="Arial"/>
          <w:color w:val="000000"/>
        </w:rPr>
        <w:t>i</w:t>
      </w:r>
      <w:proofErr w:type="spellEnd"/>
      <w:r w:rsidRPr="00F36FA0">
        <w:rPr>
          <w:rFonts w:eastAsia="Arial"/>
          <w:color w:val="000000"/>
        </w:rPr>
        <w:t xml:space="preserve">) comply with the provisions of Part D: Pensions of this Schedule, and (ii) indemnify the </w:t>
      </w:r>
      <w:r w:rsidR="00F85A39">
        <w:rPr>
          <w:rFonts w:eastAsia="Arial"/>
        </w:rPr>
        <w:t>Relevant Authority</w:t>
      </w:r>
      <w:r w:rsidRPr="00F36FA0">
        <w:rPr>
          <w:rFonts w:eastAsia="Arial"/>
          <w:color w:val="000000"/>
        </w:rPr>
        <w:t xml:space="preserve"> and any Former Supplier against any Employee Liabilities that either of them may incur in respect of any such employees of the Supplier and/or employees of the Subcontractor.</w:t>
      </w:r>
    </w:p>
    <w:p w14:paraId="73FC3627" w14:textId="77777777" w:rsidR="00DC34D4" w:rsidRPr="00F36FA0" w:rsidRDefault="00DD0F80" w:rsidP="00AF36A6">
      <w:pPr>
        <w:keepNext/>
        <w:numPr>
          <w:ilvl w:val="0"/>
          <w:numId w:val="19"/>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t>Limits on the Former Supplier’s obligations</w:t>
      </w:r>
    </w:p>
    <w:p w14:paraId="2DB66045" w14:textId="3604E2B6" w:rsidR="00DC34D4" w:rsidRPr="00F36FA0" w:rsidRDefault="00DD0F80" w:rsidP="00AF36A6">
      <w:pPr>
        <w:spacing w:before="120" w:after="120"/>
        <w:ind w:left="426"/>
        <w:jc w:val="left"/>
        <w:rPr>
          <w:rFonts w:eastAsia="Arial"/>
        </w:rPr>
      </w:pPr>
      <w:r w:rsidRPr="00F36FA0">
        <w:rPr>
          <w:rFonts w:eastAsia="Arial"/>
        </w:rPr>
        <w:t xml:space="preserve">Where in this Part C the </w:t>
      </w:r>
      <w:r w:rsidR="00F85A39">
        <w:rPr>
          <w:rFonts w:eastAsia="Arial"/>
        </w:rPr>
        <w:t>Relevant Authority</w:t>
      </w:r>
      <w:r w:rsidRPr="00F36FA0">
        <w:rPr>
          <w:rFonts w:eastAsia="Arial"/>
        </w:rPr>
        <w:t xml:space="preserve"> accepts an obligation to procure that a Former Supplier does or does not do something, such obligation shall be limited so that it extends only to the extent that the </w:t>
      </w:r>
      <w:r w:rsidR="00F85A39">
        <w:rPr>
          <w:rFonts w:eastAsia="Arial"/>
        </w:rPr>
        <w:t>Relevant Authority</w:t>
      </w:r>
      <w:r w:rsidR="00F85A39" w:rsidRPr="00F36FA0">
        <w:rPr>
          <w:rFonts w:eastAsia="Arial"/>
        </w:rPr>
        <w:t xml:space="preserve"> </w:t>
      </w:r>
      <w:r w:rsidRPr="00F36FA0">
        <w:rPr>
          <w:rFonts w:eastAsia="Arial"/>
        </w:rPr>
        <w:t xml:space="preserve">'s contract with the Former Supplier contains a contractual right in that regard which the </w:t>
      </w:r>
      <w:r w:rsidR="00F85A39">
        <w:rPr>
          <w:rFonts w:eastAsia="Arial"/>
        </w:rPr>
        <w:t>Relevant Authority</w:t>
      </w:r>
      <w:r w:rsidRPr="00F36FA0">
        <w:rPr>
          <w:rFonts w:eastAsia="Arial"/>
        </w:rPr>
        <w:t xml:space="preserve"> may enforce, or otherwise so that it requires only that the </w:t>
      </w:r>
      <w:r w:rsidR="00F85A39">
        <w:rPr>
          <w:rFonts w:eastAsia="Arial"/>
        </w:rPr>
        <w:t>Relevant Authority</w:t>
      </w:r>
      <w:r w:rsidRPr="00F36FA0">
        <w:rPr>
          <w:rFonts w:eastAsia="Arial"/>
        </w:rPr>
        <w:t xml:space="preserve"> must use reasonable endeavours to procure that the Former Supplier does or does not act accordingly.</w:t>
      </w:r>
    </w:p>
    <w:p w14:paraId="4897F256" w14:textId="6C97976A" w:rsidR="00DC34D4" w:rsidRDefault="00DD0F80" w:rsidP="005A16DF">
      <w:pPr>
        <w:pStyle w:val="Heading1"/>
        <w:keepNext/>
        <w:spacing w:before="120" w:after="120"/>
        <w:jc w:val="left"/>
        <w:rPr>
          <w:rFonts w:ascii="Arial Bold" w:eastAsia="Arial Bold" w:hAnsi="Arial Bold" w:cs="Arial Bold"/>
          <w:sz w:val="36"/>
          <w:szCs w:val="36"/>
        </w:rPr>
      </w:pPr>
      <w:r>
        <w:br w:type="page"/>
      </w:r>
      <w:r w:rsidR="00AF36A6">
        <w:rPr>
          <w:rFonts w:ascii="Arial Bold" w:eastAsia="Arial Bold" w:hAnsi="Arial Bold" w:cs="Arial Bold"/>
          <w:caps w:val="0"/>
          <w:sz w:val="36"/>
          <w:szCs w:val="36"/>
        </w:rPr>
        <w:lastRenderedPageBreak/>
        <w:t>Part D: Pensions</w:t>
      </w:r>
    </w:p>
    <w:p w14:paraId="08389AB9" w14:textId="3DA5A7E5" w:rsidR="00DC34D4" w:rsidRPr="00F36FA0" w:rsidRDefault="00DD0F80" w:rsidP="005A16DF">
      <w:pPr>
        <w:spacing w:before="120" w:after="120"/>
        <w:jc w:val="left"/>
        <w:rPr>
          <w:rFonts w:eastAsia="Arial"/>
          <w:i/>
        </w:rPr>
      </w:pPr>
      <w:r w:rsidRPr="00F36FA0">
        <w:rPr>
          <w:rFonts w:eastAsia="Arial"/>
          <w:b/>
          <w:i/>
          <w:highlight w:val="yellow"/>
        </w:rPr>
        <w:t>[</w:t>
      </w:r>
      <w:r w:rsidR="00F36FA0">
        <w:rPr>
          <w:rFonts w:eastAsia="Arial"/>
          <w:b/>
          <w:i/>
          <w:highlight w:val="yellow"/>
        </w:rPr>
        <w:t xml:space="preserve">Buyer </w:t>
      </w:r>
      <w:r w:rsidRPr="00F36FA0">
        <w:rPr>
          <w:rFonts w:eastAsia="Arial"/>
          <w:b/>
          <w:i/>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RPr="00F36FA0">
        <w:rPr>
          <w:rFonts w:eastAsia="Arial"/>
          <w:b/>
          <w:i/>
        </w:rPr>
        <w:t xml:space="preserve">  </w:t>
      </w:r>
    </w:p>
    <w:p w14:paraId="7E9457A3"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Definitions</w:t>
      </w:r>
    </w:p>
    <w:p w14:paraId="1BF2FD68" w14:textId="77777777" w:rsidR="00DC34D4" w:rsidRDefault="00DD0F80" w:rsidP="00AF36A6">
      <w:pPr>
        <w:keepNext/>
        <w:spacing w:before="120" w:after="120"/>
        <w:ind w:left="426"/>
        <w:jc w:val="left"/>
        <w:rPr>
          <w:rFonts w:eastAsia="Arial"/>
        </w:rPr>
      </w:pPr>
      <w:r>
        <w:rPr>
          <w:rFonts w:eastAsia="Arial"/>
        </w:rPr>
        <w:t xml:space="preserve">In this Part D and Part E, the following words have the following meanings and they shall supplement Joint Schedule 1 </w:t>
      </w:r>
      <w:r w:rsidRPr="00584553">
        <w:rPr>
          <w:rFonts w:eastAsia="Arial"/>
          <w:i/>
        </w:rPr>
        <w:t>(Definitions)</w:t>
      </w:r>
      <w:r>
        <w:rPr>
          <w:rFonts w:eastAsia="Arial"/>
        </w:rPr>
        <w:t>, and shall be deemed to include the definitions set out in the Annexes to this Part D:</w:t>
      </w:r>
    </w:p>
    <w:tbl>
      <w:tblPr>
        <w:tblStyle w:val="a0"/>
        <w:tblW w:w="9026" w:type="dxa"/>
        <w:tblInd w:w="-115" w:type="dxa"/>
        <w:tblLayout w:type="fixed"/>
        <w:tblLook w:val="0400" w:firstRow="0" w:lastRow="0" w:firstColumn="0" w:lastColumn="0" w:noHBand="0" w:noVBand="1"/>
      </w:tblPr>
      <w:tblGrid>
        <w:gridCol w:w="3404"/>
        <w:gridCol w:w="5622"/>
      </w:tblGrid>
      <w:tr w:rsidR="00DC34D4" w14:paraId="4FDEEFE2" w14:textId="77777777">
        <w:tc>
          <w:tcPr>
            <w:tcW w:w="3404" w:type="dxa"/>
            <w:shd w:val="clear" w:color="auto" w:fill="auto"/>
          </w:tcPr>
          <w:p w14:paraId="53F0358E" w14:textId="77777777" w:rsidR="00DC34D4" w:rsidRDefault="00DD0F80" w:rsidP="005A16DF">
            <w:pPr>
              <w:spacing w:before="120" w:after="120"/>
              <w:ind w:left="720"/>
              <w:jc w:val="left"/>
              <w:rPr>
                <w:rFonts w:eastAsia="Arial"/>
                <w:b/>
              </w:rPr>
            </w:pPr>
            <w:r>
              <w:rPr>
                <w:rFonts w:eastAsia="Arial"/>
                <w:b/>
              </w:rPr>
              <w:t>"Actuary"</w:t>
            </w:r>
          </w:p>
        </w:tc>
        <w:tc>
          <w:tcPr>
            <w:tcW w:w="5622" w:type="dxa"/>
            <w:shd w:val="clear" w:color="auto" w:fill="auto"/>
          </w:tcPr>
          <w:p w14:paraId="414359F5" w14:textId="77777777" w:rsidR="00DC34D4" w:rsidRDefault="00DD0F80" w:rsidP="005A16DF">
            <w:pPr>
              <w:spacing w:before="120" w:after="120"/>
              <w:jc w:val="left"/>
              <w:rPr>
                <w:rFonts w:eastAsia="Arial"/>
                <w:color w:val="000000"/>
              </w:rPr>
            </w:pPr>
            <w:r>
              <w:rPr>
                <w:rFonts w:eastAsia="Arial"/>
                <w:color w:val="000000"/>
              </w:rPr>
              <w:t>a Fellow of the Institute and Faculty of Actuaries;</w:t>
            </w:r>
          </w:p>
        </w:tc>
      </w:tr>
      <w:tr w:rsidR="00DC34D4" w14:paraId="541273FD" w14:textId="77777777">
        <w:tc>
          <w:tcPr>
            <w:tcW w:w="3404" w:type="dxa"/>
            <w:shd w:val="clear" w:color="auto" w:fill="auto"/>
          </w:tcPr>
          <w:p w14:paraId="36A58FD0" w14:textId="77777777" w:rsidR="00DC34D4" w:rsidRDefault="00DD0F80" w:rsidP="005A16DF">
            <w:pPr>
              <w:spacing w:before="120" w:after="120"/>
              <w:ind w:left="720"/>
              <w:jc w:val="left"/>
              <w:rPr>
                <w:rFonts w:eastAsia="Arial"/>
                <w:b/>
              </w:rPr>
            </w:pPr>
            <w:r>
              <w:rPr>
                <w:rFonts w:eastAsia="Arial"/>
                <w:b/>
              </w:rPr>
              <w:t>"Admission Agreement"</w:t>
            </w:r>
          </w:p>
        </w:tc>
        <w:tc>
          <w:tcPr>
            <w:tcW w:w="5622" w:type="dxa"/>
            <w:shd w:val="clear" w:color="auto" w:fill="auto"/>
          </w:tcPr>
          <w:p w14:paraId="088AE8D2" w14:textId="77777777" w:rsidR="00DC34D4" w:rsidRDefault="00DD0F80" w:rsidP="005A16DF">
            <w:pPr>
              <w:spacing w:before="120" w:after="120"/>
              <w:jc w:val="left"/>
              <w:rPr>
                <w:rFonts w:eastAsia="Arial"/>
              </w:rPr>
            </w:pPr>
            <w:r>
              <w:rPr>
                <w:rFonts w:eastAsia="Arial"/>
              </w:rPr>
              <w:t>either or both of the CSPS Admission Agreement (as defined in Annex D1: CSPS) or the LGPS Admission Agreement (as defined in Annex D3: LGPS), as the context requires;</w:t>
            </w:r>
          </w:p>
        </w:tc>
      </w:tr>
      <w:tr w:rsidR="00DC34D4" w14:paraId="7E5B33E4" w14:textId="77777777">
        <w:tc>
          <w:tcPr>
            <w:tcW w:w="3404" w:type="dxa"/>
            <w:shd w:val="clear" w:color="auto" w:fill="auto"/>
          </w:tcPr>
          <w:p w14:paraId="62F8977C" w14:textId="77777777" w:rsidR="00DC34D4" w:rsidRDefault="00DD0F80" w:rsidP="005A16DF">
            <w:pPr>
              <w:spacing w:before="120" w:after="120"/>
              <w:ind w:left="720"/>
              <w:jc w:val="left"/>
              <w:rPr>
                <w:rFonts w:eastAsia="Arial"/>
                <w:b/>
              </w:rPr>
            </w:pPr>
            <w:r>
              <w:rPr>
                <w:rFonts w:eastAsia="Arial"/>
                <w:b/>
              </w:rPr>
              <w:t>“Best Value Direction”</w:t>
            </w:r>
          </w:p>
        </w:tc>
        <w:tc>
          <w:tcPr>
            <w:tcW w:w="5622" w:type="dxa"/>
            <w:shd w:val="clear" w:color="auto" w:fill="auto"/>
          </w:tcPr>
          <w:p w14:paraId="096B8F0A" w14:textId="5689C20E" w:rsidR="00DC34D4" w:rsidRDefault="00DD0F80" w:rsidP="00AF36A6">
            <w:pPr>
              <w:widowControl w:val="0"/>
              <w:spacing w:before="120" w:after="120"/>
              <w:jc w:val="left"/>
              <w:rPr>
                <w:rFonts w:eastAsia="Arial"/>
              </w:rPr>
            </w:pPr>
            <w:r>
              <w:rPr>
                <w:rFonts w:eastAsia="Arial"/>
              </w:rPr>
              <w:t>the Best Value Authorities Staff Transfers (Pensions) Direction 2007 or the Welsh Authorities Staff Transfers (Pensions) Direction 2012 (as appropriate);</w:t>
            </w:r>
          </w:p>
        </w:tc>
      </w:tr>
      <w:tr w:rsidR="00DC34D4" w14:paraId="1BAE3F33" w14:textId="77777777">
        <w:tc>
          <w:tcPr>
            <w:tcW w:w="3404" w:type="dxa"/>
            <w:shd w:val="clear" w:color="auto" w:fill="auto"/>
          </w:tcPr>
          <w:p w14:paraId="0BE2BA0D" w14:textId="77777777" w:rsidR="00DC34D4" w:rsidRDefault="00DD0F80" w:rsidP="005A16DF">
            <w:pPr>
              <w:widowControl w:val="0"/>
              <w:spacing w:before="120" w:after="120"/>
              <w:ind w:left="720"/>
              <w:jc w:val="left"/>
              <w:rPr>
                <w:rFonts w:eastAsia="Arial"/>
                <w:b/>
              </w:rPr>
            </w:pPr>
            <w:r>
              <w:rPr>
                <w:rFonts w:eastAsia="Arial"/>
                <w:b/>
              </w:rPr>
              <w:t>"Broadly Comparable"</w:t>
            </w:r>
          </w:p>
        </w:tc>
        <w:tc>
          <w:tcPr>
            <w:tcW w:w="5622" w:type="dxa"/>
            <w:shd w:val="clear" w:color="auto" w:fill="auto"/>
          </w:tcPr>
          <w:p w14:paraId="140840E5" w14:textId="77777777" w:rsidR="00DC34D4" w:rsidRDefault="00DD0F80" w:rsidP="005A16DF">
            <w:pPr>
              <w:widowControl w:val="0"/>
              <w:numPr>
                <w:ilvl w:val="0"/>
                <w:numId w:val="5"/>
              </w:numPr>
              <w:spacing w:before="120" w:after="120"/>
              <w:ind w:left="691" w:hanging="648"/>
              <w:jc w:val="left"/>
              <w:rPr>
                <w:rFonts w:eastAsia="Arial"/>
              </w:rPr>
            </w:pPr>
            <w:r>
              <w:rPr>
                <w:rFonts w:eastAsia="Arial"/>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DC34D4" w14:paraId="663DC15D" w14:textId="77777777">
        <w:tc>
          <w:tcPr>
            <w:tcW w:w="3404" w:type="dxa"/>
            <w:shd w:val="clear" w:color="auto" w:fill="auto"/>
          </w:tcPr>
          <w:p w14:paraId="06BB4F3D" w14:textId="77777777" w:rsidR="00DC34D4" w:rsidRDefault="00DC34D4" w:rsidP="005A16DF">
            <w:pPr>
              <w:widowControl w:val="0"/>
              <w:spacing w:before="120" w:after="120"/>
              <w:ind w:left="720"/>
              <w:jc w:val="left"/>
              <w:rPr>
                <w:rFonts w:eastAsia="Arial"/>
                <w:b/>
              </w:rPr>
            </w:pPr>
          </w:p>
        </w:tc>
        <w:tc>
          <w:tcPr>
            <w:tcW w:w="5622" w:type="dxa"/>
            <w:shd w:val="clear" w:color="auto" w:fill="auto"/>
          </w:tcPr>
          <w:p w14:paraId="5ADB841E" w14:textId="77777777" w:rsidR="00DC34D4" w:rsidRDefault="00DD0F80" w:rsidP="005A16DF">
            <w:pPr>
              <w:widowControl w:val="0"/>
              <w:numPr>
                <w:ilvl w:val="0"/>
                <w:numId w:val="5"/>
              </w:numPr>
              <w:spacing w:before="120" w:after="120"/>
              <w:ind w:left="695" w:hanging="646"/>
              <w:jc w:val="left"/>
              <w:rPr>
                <w:rFonts w:eastAsia="Arial"/>
              </w:rPr>
            </w:pPr>
            <w:r>
              <w:rPr>
                <w:rFonts w:eastAsia="Arial"/>
              </w:rPr>
              <w:t>in respect of benefits provided for or in respect of a member under a pension scheme, benefits that are consistent with that pension scheme’s certificate of broad comparability issued by the Government Actuary’s Department,</w:t>
            </w:r>
          </w:p>
          <w:p w14:paraId="32684C24" w14:textId="77777777" w:rsidR="00DC34D4" w:rsidRDefault="00DD0F80" w:rsidP="005A16DF">
            <w:pPr>
              <w:spacing w:before="120" w:after="120"/>
              <w:jc w:val="left"/>
              <w:rPr>
                <w:rFonts w:eastAsia="Arial"/>
              </w:rPr>
            </w:pPr>
            <w:r>
              <w:rPr>
                <w:rFonts w:eastAsia="Arial"/>
              </w:rPr>
              <w:t>and "</w:t>
            </w:r>
            <w:r>
              <w:rPr>
                <w:rFonts w:eastAsia="Arial"/>
                <w:b/>
              </w:rPr>
              <w:t>Broad Comparability</w:t>
            </w:r>
            <w:r>
              <w:rPr>
                <w:rFonts w:eastAsia="Arial"/>
              </w:rPr>
              <w:t>" shall be construed accordingly;</w:t>
            </w:r>
          </w:p>
        </w:tc>
      </w:tr>
      <w:tr w:rsidR="00DC34D4" w14:paraId="3774450C" w14:textId="77777777">
        <w:tc>
          <w:tcPr>
            <w:tcW w:w="3404" w:type="dxa"/>
            <w:shd w:val="clear" w:color="auto" w:fill="auto"/>
          </w:tcPr>
          <w:p w14:paraId="6A300724" w14:textId="77777777" w:rsidR="00DC34D4" w:rsidRDefault="00DD0F80" w:rsidP="005A16DF">
            <w:pPr>
              <w:widowControl w:val="0"/>
              <w:spacing w:before="120" w:after="120"/>
              <w:ind w:left="720"/>
              <w:jc w:val="left"/>
              <w:rPr>
                <w:rFonts w:eastAsia="Arial"/>
                <w:b/>
              </w:rPr>
            </w:pPr>
            <w:r>
              <w:rPr>
                <w:rFonts w:eastAsia="Arial"/>
                <w:b/>
              </w:rPr>
              <w:t>"CSPS"</w:t>
            </w:r>
          </w:p>
        </w:tc>
        <w:tc>
          <w:tcPr>
            <w:tcW w:w="5622" w:type="dxa"/>
            <w:shd w:val="clear" w:color="auto" w:fill="auto"/>
          </w:tcPr>
          <w:p w14:paraId="4F8EE1AB" w14:textId="77777777" w:rsidR="00DC34D4" w:rsidRDefault="00DD0F80" w:rsidP="005A16DF">
            <w:pPr>
              <w:widowControl w:val="0"/>
              <w:spacing w:before="120" w:after="120"/>
              <w:jc w:val="left"/>
              <w:rPr>
                <w:rFonts w:eastAsia="Arial"/>
              </w:rPr>
            </w:pPr>
            <w:r>
              <w:rPr>
                <w:rFonts w:eastAsia="Arial"/>
              </w:rPr>
              <w:t xml:space="preserve">the schemes as defined in Annex D1 to this Part D; </w:t>
            </w:r>
          </w:p>
        </w:tc>
      </w:tr>
      <w:tr w:rsidR="00DC34D4" w14:paraId="703067FB" w14:textId="77777777">
        <w:tc>
          <w:tcPr>
            <w:tcW w:w="3404" w:type="dxa"/>
            <w:shd w:val="clear" w:color="auto" w:fill="auto"/>
          </w:tcPr>
          <w:p w14:paraId="0289B4BB" w14:textId="77777777" w:rsidR="00DC34D4" w:rsidRDefault="00DD0F80" w:rsidP="005A16DF">
            <w:pPr>
              <w:widowControl w:val="0"/>
              <w:spacing w:before="120" w:after="120"/>
              <w:ind w:left="720"/>
              <w:jc w:val="left"/>
              <w:rPr>
                <w:rFonts w:eastAsia="Arial"/>
                <w:b/>
              </w:rPr>
            </w:pPr>
            <w:r>
              <w:rPr>
                <w:rFonts w:eastAsia="Arial"/>
                <w:b/>
              </w:rPr>
              <w:lastRenderedPageBreak/>
              <w:t>“Direction Letter/Determination”</w:t>
            </w:r>
          </w:p>
        </w:tc>
        <w:tc>
          <w:tcPr>
            <w:tcW w:w="5622" w:type="dxa"/>
            <w:shd w:val="clear" w:color="auto" w:fill="auto"/>
          </w:tcPr>
          <w:p w14:paraId="77E71577" w14:textId="77777777" w:rsidR="00DC34D4" w:rsidRDefault="00DD0F80" w:rsidP="005A16DF">
            <w:pPr>
              <w:widowControl w:val="0"/>
              <w:spacing w:before="120" w:after="120"/>
              <w:jc w:val="left"/>
              <w:rPr>
                <w:rFonts w:eastAsia="Arial"/>
              </w:rPr>
            </w:pPr>
            <w:r>
              <w:rPr>
                <w:rFonts w:eastAsia="Arial"/>
              </w:rPr>
              <w:t>has the meaning in Annex D2 to this Part D;</w:t>
            </w:r>
          </w:p>
          <w:p w14:paraId="772F6486" w14:textId="77777777" w:rsidR="00DC34D4" w:rsidRDefault="00DC34D4" w:rsidP="005A16DF">
            <w:pPr>
              <w:widowControl w:val="0"/>
              <w:spacing w:before="120" w:after="120"/>
              <w:jc w:val="left"/>
              <w:rPr>
                <w:rFonts w:eastAsia="Arial"/>
              </w:rPr>
            </w:pPr>
          </w:p>
        </w:tc>
      </w:tr>
      <w:tr w:rsidR="00DC34D4" w14:paraId="11557EE0" w14:textId="77777777">
        <w:tc>
          <w:tcPr>
            <w:tcW w:w="3404" w:type="dxa"/>
            <w:shd w:val="clear" w:color="auto" w:fill="auto"/>
          </w:tcPr>
          <w:p w14:paraId="0C11F967" w14:textId="77777777" w:rsidR="00DC34D4" w:rsidRDefault="00DD0F80" w:rsidP="005A16DF">
            <w:pPr>
              <w:widowControl w:val="0"/>
              <w:spacing w:before="120" w:after="120"/>
              <w:ind w:left="720"/>
              <w:jc w:val="left"/>
              <w:rPr>
                <w:rFonts w:eastAsia="Arial"/>
                <w:b/>
              </w:rPr>
            </w:pPr>
            <w:r>
              <w:rPr>
                <w:rFonts w:eastAsia="Arial"/>
                <w:b/>
              </w:rPr>
              <w:t xml:space="preserve">“Fair Deal Eligible Employees” </w:t>
            </w:r>
          </w:p>
        </w:tc>
        <w:tc>
          <w:tcPr>
            <w:tcW w:w="5622" w:type="dxa"/>
            <w:shd w:val="clear" w:color="auto" w:fill="auto"/>
          </w:tcPr>
          <w:p w14:paraId="2A0B5F58" w14:textId="1764A199" w:rsidR="00DC34D4" w:rsidRDefault="00DD0F80" w:rsidP="005A16DF">
            <w:pPr>
              <w:widowControl w:val="0"/>
              <w:spacing w:before="120" w:after="120"/>
              <w:jc w:val="left"/>
              <w:rPr>
                <w:rFonts w:eastAsia="Arial"/>
              </w:rPr>
            </w:pPr>
            <w:r>
              <w:rPr>
                <w:rFonts w:eastAsia="Arial"/>
              </w:rPr>
              <w:t xml:space="preserve">each of the CSPS Eligible Employees, the NHSPS Eligible Employees and/or the </w:t>
            </w:r>
            <w:proofErr w:type="gramStart"/>
            <w:r>
              <w:rPr>
                <w:rFonts w:eastAsia="Arial"/>
              </w:rPr>
              <w:t>LGPS  Eligible</w:t>
            </w:r>
            <w:proofErr w:type="gramEnd"/>
            <w:r>
              <w:rPr>
                <w:rFonts w:eastAsia="Arial"/>
              </w:rPr>
              <w:t xml:space="preserve"> Employees (as applicable) (and shall include any such employee who has been admitted to and/or remains eligible to join a Broadly Comparable pension scheme at the re</w:t>
            </w:r>
            <w:r w:rsidR="00584553">
              <w:rPr>
                <w:rFonts w:eastAsia="Arial"/>
              </w:rPr>
              <w:t>levant time in accordance with P</w:t>
            </w:r>
            <w:r>
              <w:rPr>
                <w:rFonts w:eastAsia="Arial"/>
              </w:rPr>
              <w:t>aragraph 10 or 11 of this Part D);</w:t>
            </w:r>
          </w:p>
        </w:tc>
      </w:tr>
      <w:tr w:rsidR="00DC34D4" w14:paraId="4B57120F" w14:textId="77777777">
        <w:tc>
          <w:tcPr>
            <w:tcW w:w="3404" w:type="dxa"/>
            <w:shd w:val="clear" w:color="auto" w:fill="auto"/>
          </w:tcPr>
          <w:p w14:paraId="17F10AEE" w14:textId="77777777" w:rsidR="00DC34D4" w:rsidRDefault="00DD0F80" w:rsidP="005A16DF">
            <w:pPr>
              <w:widowControl w:val="0"/>
              <w:spacing w:before="120" w:after="120"/>
              <w:ind w:left="720"/>
              <w:jc w:val="left"/>
              <w:rPr>
                <w:rFonts w:eastAsia="Arial"/>
                <w:b/>
              </w:rPr>
            </w:pPr>
            <w:r>
              <w:rPr>
                <w:rFonts w:eastAsia="Arial"/>
                <w:b/>
              </w:rPr>
              <w:t>"Fair Deal Employees"</w:t>
            </w:r>
          </w:p>
        </w:tc>
        <w:tc>
          <w:tcPr>
            <w:tcW w:w="5622" w:type="dxa"/>
            <w:shd w:val="clear" w:color="auto" w:fill="auto"/>
          </w:tcPr>
          <w:p w14:paraId="153CFEBE" w14:textId="77777777" w:rsidR="00DC34D4" w:rsidRDefault="00DD0F80" w:rsidP="005A16DF">
            <w:pPr>
              <w:widowControl w:val="0"/>
              <w:spacing w:before="120" w:after="120"/>
              <w:jc w:val="left"/>
              <w:rPr>
                <w:rFonts w:eastAsia="Arial"/>
              </w:rPr>
            </w:pPr>
            <w:r>
              <w:rPr>
                <w:rFonts w:eastAsia="Arial"/>
              </w:rPr>
              <w:t>any of:</w:t>
            </w:r>
          </w:p>
          <w:p w14:paraId="60056DED" w14:textId="77777777" w:rsidR="00DC34D4" w:rsidRDefault="00DD0F80" w:rsidP="005A16DF">
            <w:pPr>
              <w:widowControl w:val="0"/>
              <w:numPr>
                <w:ilvl w:val="0"/>
                <w:numId w:val="4"/>
              </w:numPr>
              <w:spacing w:before="120" w:after="120"/>
              <w:ind w:left="743" w:hanging="709"/>
              <w:jc w:val="left"/>
              <w:rPr>
                <w:rFonts w:eastAsia="Arial"/>
              </w:rPr>
            </w:pPr>
            <w:r>
              <w:rPr>
                <w:rFonts w:eastAsia="Arial"/>
              </w:rPr>
              <w:t xml:space="preserve">Transferring Buyer Employees; </w:t>
            </w:r>
          </w:p>
        </w:tc>
      </w:tr>
      <w:tr w:rsidR="00DC34D4" w14:paraId="3184F7B1" w14:textId="77777777">
        <w:tc>
          <w:tcPr>
            <w:tcW w:w="3404" w:type="dxa"/>
            <w:shd w:val="clear" w:color="auto" w:fill="auto"/>
          </w:tcPr>
          <w:p w14:paraId="665CB80B" w14:textId="77777777" w:rsidR="00DC34D4" w:rsidRDefault="00DC34D4" w:rsidP="005A16DF">
            <w:pPr>
              <w:widowControl w:val="0"/>
              <w:spacing w:before="120" w:after="120"/>
              <w:ind w:left="720"/>
              <w:jc w:val="left"/>
              <w:rPr>
                <w:rFonts w:eastAsia="Arial"/>
                <w:b/>
              </w:rPr>
            </w:pPr>
          </w:p>
        </w:tc>
        <w:tc>
          <w:tcPr>
            <w:tcW w:w="5622" w:type="dxa"/>
            <w:shd w:val="clear" w:color="auto" w:fill="auto"/>
          </w:tcPr>
          <w:p w14:paraId="0E0D5BBC" w14:textId="77777777" w:rsidR="00DC34D4" w:rsidRDefault="00DD0F80" w:rsidP="005A16DF">
            <w:pPr>
              <w:widowControl w:val="0"/>
              <w:numPr>
                <w:ilvl w:val="0"/>
                <w:numId w:val="4"/>
              </w:numPr>
              <w:spacing w:before="120" w:after="120"/>
              <w:ind w:left="695" w:hanging="646"/>
              <w:jc w:val="left"/>
              <w:rPr>
                <w:rFonts w:eastAsia="Arial"/>
              </w:rPr>
            </w:pPr>
            <w:r>
              <w:rPr>
                <w:rFonts w:eastAsia="Arial"/>
              </w:rPr>
              <w:t xml:space="preserve">Transferring Former Supplier Employees; </w:t>
            </w:r>
          </w:p>
        </w:tc>
      </w:tr>
      <w:tr w:rsidR="00DC34D4" w14:paraId="45FBDD99" w14:textId="77777777">
        <w:tc>
          <w:tcPr>
            <w:tcW w:w="3404" w:type="dxa"/>
            <w:shd w:val="clear" w:color="auto" w:fill="auto"/>
          </w:tcPr>
          <w:p w14:paraId="551F0436" w14:textId="77777777" w:rsidR="00DC34D4" w:rsidRDefault="00DC34D4" w:rsidP="005A16DF">
            <w:pPr>
              <w:widowControl w:val="0"/>
              <w:spacing w:before="120" w:after="120"/>
              <w:ind w:left="720"/>
              <w:jc w:val="left"/>
              <w:rPr>
                <w:rFonts w:eastAsia="Arial"/>
                <w:b/>
              </w:rPr>
            </w:pPr>
          </w:p>
        </w:tc>
        <w:tc>
          <w:tcPr>
            <w:tcW w:w="5622" w:type="dxa"/>
            <w:shd w:val="clear" w:color="auto" w:fill="auto"/>
          </w:tcPr>
          <w:p w14:paraId="21F16D53" w14:textId="77777777" w:rsidR="00DC34D4" w:rsidRDefault="00DD0F80" w:rsidP="005A16DF">
            <w:pPr>
              <w:widowControl w:val="0"/>
              <w:numPr>
                <w:ilvl w:val="0"/>
                <w:numId w:val="4"/>
              </w:numPr>
              <w:spacing w:before="120" w:after="120"/>
              <w:ind w:left="695" w:hanging="646"/>
              <w:jc w:val="left"/>
              <w:rPr>
                <w:rFonts w:eastAsia="Arial"/>
              </w:rPr>
            </w:pPr>
            <w:r>
              <w:rPr>
                <w:rFonts w:eastAsia="Arial"/>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DC34D4" w14:paraId="0F528BF7" w14:textId="77777777">
        <w:tc>
          <w:tcPr>
            <w:tcW w:w="3404" w:type="dxa"/>
            <w:shd w:val="clear" w:color="auto" w:fill="auto"/>
          </w:tcPr>
          <w:p w14:paraId="6A710541" w14:textId="77777777" w:rsidR="00DC34D4" w:rsidRDefault="00DC34D4" w:rsidP="005A16DF">
            <w:pPr>
              <w:keepNext/>
              <w:widowControl w:val="0"/>
              <w:spacing w:before="120" w:after="120"/>
              <w:ind w:left="720"/>
              <w:jc w:val="left"/>
              <w:rPr>
                <w:rFonts w:eastAsia="Arial"/>
                <w:b/>
              </w:rPr>
            </w:pPr>
          </w:p>
        </w:tc>
        <w:tc>
          <w:tcPr>
            <w:tcW w:w="5622" w:type="dxa"/>
            <w:shd w:val="clear" w:color="auto" w:fill="auto"/>
          </w:tcPr>
          <w:p w14:paraId="0CE3842E" w14:textId="77777777" w:rsidR="00DC34D4" w:rsidRDefault="00DD0F80" w:rsidP="005A16DF">
            <w:pPr>
              <w:widowControl w:val="0"/>
              <w:numPr>
                <w:ilvl w:val="0"/>
                <w:numId w:val="4"/>
              </w:numPr>
              <w:spacing w:before="120" w:after="120"/>
              <w:ind w:left="695" w:hanging="646"/>
              <w:jc w:val="left"/>
              <w:rPr>
                <w:rFonts w:eastAsia="Arial"/>
              </w:rPr>
            </w:pPr>
            <w:r>
              <w:rPr>
                <w:rFonts w:eastAsia="Arial"/>
              </w:rPr>
              <w:t xml:space="preserve">where the Supplier or a Subcontractor was the Former </w:t>
            </w:r>
            <w:proofErr w:type="gramStart"/>
            <w:r>
              <w:rPr>
                <w:rFonts w:eastAsia="Arial"/>
              </w:rPr>
              <w:t>Supplier,  the</w:t>
            </w:r>
            <w:proofErr w:type="gramEnd"/>
            <w:r>
              <w:rPr>
                <w:rFonts w:eastAsia="Arial"/>
              </w:rPr>
              <w:t xml:space="preserve"> employees of the Supplier (or Subcontractor); </w:t>
            </w:r>
          </w:p>
        </w:tc>
      </w:tr>
      <w:tr w:rsidR="00DC34D4" w14:paraId="61FA8814" w14:textId="77777777">
        <w:tc>
          <w:tcPr>
            <w:tcW w:w="3404" w:type="dxa"/>
            <w:shd w:val="clear" w:color="auto" w:fill="auto"/>
          </w:tcPr>
          <w:p w14:paraId="6CD03F7F" w14:textId="77777777" w:rsidR="00DC34D4" w:rsidRDefault="00DC34D4" w:rsidP="005A16DF">
            <w:pPr>
              <w:widowControl w:val="0"/>
              <w:spacing w:before="120" w:after="120"/>
              <w:ind w:left="720"/>
              <w:jc w:val="left"/>
              <w:rPr>
                <w:rFonts w:eastAsia="Arial"/>
                <w:b/>
              </w:rPr>
            </w:pPr>
          </w:p>
        </w:tc>
        <w:tc>
          <w:tcPr>
            <w:tcW w:w="5622" w:type="dxa"/>
            <w:shd w:val="clear" w:color="auto" w:fill="auto"/>
          </w:tcPr>
          <w:p w14:paraId="0C20D0E5" w14:textId="1C679460" w:rsidR="00DC34D4" w:rsidRDefault="00DD0F80" w:rsidP="005A16DF">
            <w:pPr>
              <w:widowControl w:val="0"/>
              <w:spacing w:before="120" w:after="120"/>
              <w:jc w:val="left"/>
              <w:rPr>
                <w:rFonts w:eastAsia="Arial"/>
              </w:rPr>
            </w:pPr>
            <w:r>
              <w:rPr>
                <w:rFonts w:eastAsia="Arial"/>
              </w:rPr>
              <w:t xml:space="preserve">who at the Relevant Transfer </w:t>
            </w:r>
            <w:proofErr w:type="gramStart"/>
            <w:r>
              <w:rPr>
                <w:rFonts w:eastAsia="Arial"/>
              </w:rPr>
              <w:t>Date  are</w:t>
            </w:r>
            <w:proofErr w:type="gramEnd"/>
            <w:r>
              <w:rPr>
                <w:rFonts w:eastAsia="Arial"/>
              </w:rPr>
              <w:t xml:space="preserve"> or become entitled to New Fair Deal or Best Value Direction protection in respect of any of the Statutory Schemes or a Broadly Comparable pension scheme provided in acc</w:t>
            </w:r>
            <w:r w:rsidR="00584553">
              <w:rPr>
                <w:rFonts w:eastAsia="Arial"/>
              </w:rPr>
              <w:t>ordance with P</w:t>
            </w:r>
            <w:r>
              <w:rPr>
                <w:rFonts w:eastAsia="Arial"/>
              </w:rPr>
              <w:t>aragraph 10 of this Part D as notified by the Buyer;</w:t>
            </w:r>
          </w:p>
        </w:tc>
      </w:tr>
      <w:tr w:rsidR="00DC34D4" w14:paraId="114F6300" w14:textId="77777777">
        <w:tc>
          <w:tcPr>
            <w:tcW w:w="3404" w:type="dxa"/>
            <w:shd w:val="clear" w:color="auto" w:fill="auto"/>
          </w:tcPr>
          <w:p w14:paraId="090B2551" w14:textId="77777777" w:rsidR="00DC34D4" w:rsidRDefault="00DD0F80" w:rsidP="005A16DF">
            <w:pPr>
              <w:widowControl w:val="0"/>
              <w:spacing w:before="120" w:after="120"/>
              <w:ind w:left="720"/>
              <w:jc w:val="left"/>
              <w:rPr>
                <w:rFonts w:eastAsia="Arial"/>
                <w:b/>
              </w:rPr>
            </w:pPr>
            <w:r>
              <w:rPr>
                <w:rFonts w:eastAsia="Arial"/>
                <w:b/>
              </w:rPr>
              <w:t>"Fund Actuary"</w:t>
            </w:r>
          </w:p>
        </w:tc>
        <w:tc>
          <w:tcPr>
            <w:tcW w:w="5622" w:type="dxa"/>
            <w:shd w:val="clear" w:color="auto" w:fill="auto"/>
          </w:tcPr>
          <w:p w14:paraId="0BA34309" w14:textId="77777777" w:rsidR="00DC34D4" w:rsidRDefault="00DD0F80" w:rsidP="005A16DF">
            <w:pPr>
              <w:widowControl w:val="0"/>
              <w:spacing w:before="120" w:after="120"/>
              <w:jc w:val="left"/>
              <w:rPr>
                <w:rFonts w:eastAsia="Arial"/>
              </w:rPr>
            </w:pPr>
            <w:r>
              <w:rPr>
                <w:rFonts w:eastAsia="Arial"/>
              </w:rPr>
              <w:t>a Fund Actuary as defined in Annex D3 to this Part D;</w:t>
            </w:r>
          </w:p>
        </w:tc>
      </w:tr>
      <w:tr w:rsidR="00DC34D4" w14:paraId="3C19444E" w14:textId="77777777">
        <w:tc>
          <w:tcPr>
            <w:tcW w:w="3404" w:type="dxa"/>
            <w:shd w:val="clear" w:color="auto" w:fill="auto"/>
          </w:tcPr>
          <w:p w14:paraId="2D95A95A" w14:textId="77777777" w:rsidR="00DC34D4" w:rsidRDefault="00DD0F80" w:rsidP="005A16DF">
            <w:pPr>
              <w:widowControl w:val="0"/>
              <w:spacing w:before="120" w:after="120"/>
              <w:ind w:left="720"/>
              <w:jc w:val="left"/>
              <w:rPr>
                <w:rFonts w:eastAsia="Arial"/>
                <w:b/>
              </w:rPr>
            </w:pPr>
            <w:r>
              <w:rPr>
                <w:rFonts w:eastAsia="Arial"/>
                <w:b/>
              </w:rPr>
              <w:t>"LGPS"</w:t>
            </w:r>
          </w:p>
        </w:tc>
        <w:tc>
          <w:tcPr>
            <w:tcW w:w="5622" w:type="dxa"/>
            <w:shd w:val="clear" w:color="auto" w:fill="auto"/>
          </w:tcPr>
          <w:p w14:paraId="618EBDEE" w14:textId="77777777" w:rsidR="00DC34D4" w:rsidRDefault="00DD0F80" w:rsidP="005A16DF">
            <w:pPr>
              <w:widowControl w:val="0"/>
              <w:spacing w:before="120" w:after="120"/>
              <w:jc w:val="left"/>
              <w:rPr>
                <w:rFonts w:eastAsia="Arial"/>
              </w:rPr>
            </w:pPr>
            <w:r>
              <w:rPr>
                <w:rFonts w:eastAsia="Arial"/>
              </w:rPr>
              <w:t>the scheme as defined in Annex D3 to this Part D;</w:t>
            </w:r>
          </w:p>
        </w:tc>
      </w:tr>
      <w:tr w:rsidR="00DC34D4" w14:paraId="150A745B" w14:textId="77777777">
        <w:tc>
          <w:tcPr>
            <w:tcW w:w="3404" w:type="dxa"/>
            <w:shd w:val="clear" w:color="auto" w:fill="auto"/>
          </w:tcPr>
          <w:p w14:paraId="305E2CF1" w14:textId="77777777" w:rsidR="00DC34D4" w:rsidRDefault="00DD0F80" w:rsidP="005A16DF">
            <w:pPr>
              <w:widowControl w:val="0"/>
              <w:spacing w:before="120" w:after="120"/>
              <w:ind w:left="720"/>
              <w:jc w:val="left"/>
              <w:rPr>
                <w:rFonts w:eastAsia="Arial"/>
                <w:b/>
              </w:rPr>
            </w:pPr>
            <w:r>
              <w:rPr>
                <w:rFonts w:eastAsia="Arial"/>
                <w:b/>
              </w:rPr>
              <w:t>"NHSPS"</w:t>
            </w:r>
          </w:p>
        </w:tc>
        <w:tc>
          <w:tcPr>
            <w:tcW w:w="5622" w:type="dxa"/>
            <w:shd w:val="clear" w:color="auto" w:fill="auto"/>
          </w:tcPr>
          <w:p w14:paraId="27EEF3C4" w14:textId="09E692DC" w:rsidR="00DC34D4" w:rsidRDefault="00DD0F80" w:rsidP="005A16DF">
            <w:pPr>
              <w:keepNext/>
              <w:widowControl w:val="0"/>
              <w:spacing w:before="120" w:after="120"/>
              <w:jc w:val="left"/>
              <w:rPr>
                <w:rFonts w:eastAsia="Arial"/>
              </w:rPr>
            </w:pPr>
            <w:r>
              <w:rPr>
                <w:rFonts w:eastAsia="Arial"/>
              </w:rPr>
              <w:t>the schemes as defined in Annex D2 to this Part D;</w:t>
            </w:r>
            <w:r w:rsidR="00F36FA0">
              <w:rPr>
                <w:rFonts w:eastAsia="Arial"/>
              </w:rPr>
              <w:t xml:space="preserve"> and</w:t>
            </w:r>
          </w:p>
        </w:tc>
      </w:tr>
      <w:tr w:rsidR="00DC34D4" w14:paraId="58AE9F40" w14:textId="77777777">
        <w:tc>
          <w:tcPr>
            <w:tcW w:w="3404" w:type="dxa"/>
            <w:shd w:val="clear" w:color="auto" w:fill="auto"/>
          </w:tcPr>
          <w:p w14:paraId="4A891D32" w14:textId="77777777" w:rsidR="00DC34D4" w:rsidRDefault="00DD0F80" w:rsidP="005A16DF">
            <w:pPr>
              <w:widowControl w:val="0"/>
              <w:spacing w:before="120" w:after="120"/>
              <w:ind w:left="720"/>
              <w:jc w:val="left"/>
              <w:rPr>
                <w:rFonts w:eastAsia="Arial"/>
                <w:b/>
              </w:rPr>
            </w:pPr>
            <w:r>
              <w:rPr>
                <w:rFonts w:eastAsia="Arial"/>
                <w:b/>
              </w:rPr>
              <w:t>"Statutory Schemes"</w:t>
            </w:r>
          </w:p>
        </w:tc>
        <w:tc>
          <w:tcPr>
            <w:tcW w:w="5622" w:type="dxa"/>
            <w:shd w:val="clear" w:color="auto" w:fill="auto"/>
          </w:tcPr>
          <w:p w14:paraId="0931DB16" w14:textId="4FD4138E" w:rsidR="00DC34D4" w:rsidRDefault="00DD0F80" w:rsidP="005A16DF">
            <w:pPr>
              <w:spacing w:before="120" w:after="120"/>
              <w:jc w:val="left"/>
              <w:rPr>
                <w:rFonts w:eastAsia="Arial"/>
              </w:rPr>
            </w:pPr>
            <w:r>
              <w:rPr>
                <w:rFonts w:eastAsia="Arial"/>
              </w:rPr>
              <w:t>the CSPS, NHSPS or LGPS.</w:t>
            </w:r>
          </w:p>
        </w:tc>
      </w:tr>
    </w:tbl>
    <w:p w14:paraId="3E20464C"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ascii="Arial Bold" w:eastAsia="Arial Bold" w:hAnsi="Arial Bold" w:cs="Arial Bold"/>
          <w:b/>
          <w:color w:val="000000"/>
          <w:u w:val="single"/>
        </w:rPr>
      </w:pPr>
      <w:r>
        <w:rPr>
          <w:rFonts w:ascii="Arial Bold" w:eastAsia="Arial Bold" w:hAnsi="Arial Bold" w:cs="Arial Bold"/>
          <w:b/>
          <w:color w:val="000000"/>
        </w:rPr>
        <w:lastRenderedPageBreak/>
        <w:t>Supplier obligations to participate in the pension schemes</w:t>
      </w:r>
    </w:p>
    <w:p w14:paraId="7735A899" w14:textId="77777777" w:rsidR="00DC34D4" w:rsidRDefault="00DD0F80" w:rsidP="00AF36A6">
      <w:pPr>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In respect of all or any Fair Deal Employees each of Annex D1: CSPS, Annex D2: NHSPS and/or Annex D3: LGPS shall apply, as appropriate.</w:t>
      </w:r>
    </w:p>
    <w:p w14:paraId="6091F15D" w14:textId="77777777" w:rsidR="00DC34D4" w:rsidRDefault="00DD0F80" w:rsidP="00AF36A6">
      <w:pPr>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59E55952"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undertakes:</w:t>
      </w:r>
    </w:p>
    <w:p w14:paraId="4EA08524" w14:textId="77777777" w:rsidR="00DC34D4" w:rsidRDefault="00DD0F80" w:rsidP="005A16DF">
      <w:pPr>
        <w:numPr>
          <w:ilvl w:val="2"/>
          <w:numId w:val="2"/>
        </w:numPr>
        <w:pBdr>
          <w:top w:val="nil"/>
          <w:left w:val="nil"/>
          <w:bottom w:val="nil"/>
          <w:right w:val="nil"/>
          <w:between w:val="nil"/>
        </w:pBdr>
        <w:spacing w:before="120" w:after="120"/>
        <w:jc w:val="left"/>
        <w:rPr>
          <w:rFonts w:eastAsia="Arial"/>
          <w:color w:val="000000"/>
        </w:rPr>
      </w:pPr>
      <w:r>
        <w:rPr>
          <w:rFonts w:eastAsia="Arial"/>
          <w:color w:val="000000"/>
        </w:rPr>
        <w:t>to pay to the Statutory Schemes all such amounts as are due under the relevant Admission Agreement and/or Direction Letter/ Determination or otherwise and shall deduct and pay to the Statutory Schemes such employee contributions as are required; and</w:t>
      </w:r>
    </w:p>
    <w:p w14:paraId="7F20948F" w14:textId="4BB758B8" w:rsidR="00DC34D4" w:rsidRDefault="00584553" w:rsidP="005A16DF">
      <w:pPr>
        <w:numPr>
          <w:ilvl w:val="2"/>
          <w:numId w:val="2"/>
        </w:numPr>
        <w:pBdr>
          <w:top w:val="nil"/>
          <w:left w:val="nil"/>
          <w:bottom w:val="nil"/>
          <w:right w:val="nil"/>
          <w:between w:val="nil"/>
        </w:pBdr>
        <w:spacing w:before="120" w:after="120"/>
        <w:jc w:val="left"/>
        <w:rPr>
          <w:rFonts w:eastAsia="Arial"/>
          <w:color w:val="000000"/>
        </w:rPr>
      </w:pPr>
      <w:r>
        <w:rPr>
          <w:rFonts w:eastAsia="Arial"/>
          <w:color w:val="000000"/>
        </w:rPr>
        <w:t>subject to P</w:t>
      </w:r>
      <w:r w:rsidR="00DD0F80">
        <w:rPr>
          <w:rFonts w:eastAsia="Arial"/>
          <w:color w:val="000000"/>
        </w:rPr>
        <w:t xml:space="preserve">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1FF03407" w14:textId="77777777" w:rsidR="00DC34D4" w:rsidRDefault="00DD0F80" w:rsidP="00AF36A6">
      <w:pPr>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eastAsia="Arial"/>
          <w:color w:val="000000"/>
          <w:vertAlign w:val="superscript"/>
        </w:rPr>
        <w:footnoteReference w:id="1"/>
      </w:r>
      <w:r>
        <w:rPr>
          <w:rFonts w:eastAsia="Arial"/>
          <w:color w:val="000000"/>
        </w:rPr>
        <w:t>.</w:t>
      </w:r>
    </w:p>
    <w:p w14:paraId="5D08B09B"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Supplier obligation to provide information</w:t>
      </w:r>
    </w:p>
    <w:p w14:paraId="316C0FC3"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undertakes to the Buyer</w:t>
      </w:r>
      <w:r>
        <w:rPr>
          <w:rFonts w:eastAsia="Arial"/>
          <w:i/>
          <w:color w:val="000000"/>
        </w:rPr>
        <w:t>:</w:t>
      </w:r>
    </w:p>
    <w:p w14:paraId="19A5836F"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bookmarkStart w:id="36" w:name="_heading=h.1hmsyys" w:colFirst="0" w:colLast="0"/>
      <w:bookmarkEnd w:id="36"/>
      <w:r>
        <w:rPr>
          <w:rFonts w:eastAsia="Arial"/>
          <w:color w:val="000000"/>
        </w:rPr>
        <w:t>to provide all information which the Buyer</w:t>
      </w:r>
      <w:r>
        <w:rPr>
          <w:rFonts w:eastAsia="Arial"/>
          <w:i/>
          <w:color w:val="000000"/>
        </w:rPr>
        <w:t xml:space="preserve"> </w:t>
      </w:r>
      <w:r>
        <w:rPr>
          <w:rFonts w:eastAsia="Arial"/>
          <w:color w:val="000000"/>
        </w:rPr>
        <w:t>may reasonably request concerning matters referred to in this Part D as expeditiously as possible; and</w:t>
      </w:r>
    </w:p>
    <w:p w14:paraId="7DAFF9C2"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not to issue any announcements to any Fair Deal Employee prior to the Relevant Transfer Date concerning the matters stated in </w:t>
      </w:r>
      <w:r>
        <w:rPr>
          <w:rFonts w:eastAsia="Arial"/>
          <w:color w:val="000000"/>
        </w:rPr>
        <w:lastRenderedPageBreak/>
        <w:t xml:space="preserve">this Part D without the consent in writing of the Buyer (such consent not to be unreasonably withheld or delayed); </w:t>
      </w:r>
    </w:p>
    <w:p w14:paraId="630D8FC5"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retain such records as would be necessary to manage the pension aspects in relation to any current or former Fair Deal Eligible Employees arising on expiry or termination of the relevant Contract.</w:t>
      </w:r>
    </w:p>
    <w:p w14:paraId="1A5161FE"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Indemnities the Supplier must give</w:t>
      </w:r>
    </w:p>
    <w:p w14:paraId="3F29168E" w14:textId="77777777" w:rsidR="00DC34D4" w:rsidRDefault="00DD0F80" w:rsidP="00AF36A6">
      <w:pPr>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The </w:t>
      </w:r>
      <w:proofErr w:type="gramStart"/>
      <w:r>
        <w:rPr>
          <w:rFonts w:eastAsia="Arial"/>
          <w:color w:val="000000"/>
        </w:rPr>
        <w:t>Supplier  shall</w:t>
      </w:r>
      <w:proofErr w:type="gramEnd"/>
      <w:r>
        <w:rPr>
          <w:rFonts w:eastAsia="Arial"/>
          <w:color w:val="000000"/>
        </w:rPr>
        <w:t xml:space="preserve"> indemnify and keep indemnified CCS, [NHS Pensions], the Buyer</w:t>
      </w:r>
      <w:r>
        <w:rPr>
          <w:rFonts w:eastAsia="Arial"/>
          <w:i/>
          <w:color w:val="000000"/>
        </w:rPr>
        <w:t xml:space="preserve"> </w:t>
      </w:r>
      <w:r>
        <w:rPr>
          <w:rFonts w:eastAsia="Arial"/>
          <w:color w:val="000000"/>
        </w:rPr>
        <w:t xml:space="preserve">and/or any Replacement Supplier and/or any Replacement Subcontractor on demand from and against all and any Losses whatsoever suffered or incurred by it or them which: </w:t>
      </w:r>
    </w:p>
    <w:p w14:paraId="265311CA"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5BDE41CE" w14:textId="7E8447C1"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w:t>
      </w:r>
      <w:r w:rsidR="00584553">
        <w:rPr>
          <w:rFonts w:eastAsia="Arial"/>
          <w:color w:val="000000"/>
        </w:rPr>
        <w:t>me provided in accordance with P</w:t>
      </w:r>
      <w:r>
        <w:rPr>
          <w:rFonts w:eastAsia="Arial"/>
          <w:color w:val="000000"/>
        </w:rPr>
        <w:t xml:space="preserve">aragraphs 10 or 11 of this Part D; </w:t>
      </w:r>
    </w:p>
    <w:p w14:paraId="788F6A5A"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relate to claims by Fair Deal Employees of the Supplier and/or of any Subcontractor or by any trade unions, elected employee representatives or staff associations in respect of all or any such Fair Deal Employees which Losses:</w:t>
      </w:r>
    </w:p>
    <w:p w14:paraId="019CB4AF" w14:textId="77777777" w:rsidR="00DC34D4" w:rsidRDefault="00DD0F80" w:rsidP="00AF36A6">
      <w:pPr>
        <w:numPr>
          <w:ilvl w:val="3"/>
          <w:numId w:val="2"/>
        </w:numPr>
        <w:pBdr>
          <w:top w:val="nil"/>
          <w:left w:val="nil"/>
          <w:bottom w:val="nil"/>
          <w:right w:val="nil"/>
          <w:between w:val="nil"/>
        </w:pBdr>
        <w:spacing w:before="120" w:after="120"/>
        <w:ind w:left="2835" w:hanging="850"/>
        <w:jc w:val="left"/>
        <w:rPr>
          <w:rFonts w:eastAsia="Arial"/>
          <w:color w:val="000000"/>
        </w:rPr>
      </w:pPr>
      <w:bookmarkStart w:id="37" w:name="_heading=h.41mghml" w:colFirst="0" w:colLast="0"/>
      <w:bookmarkStart w:id="38" w:name="_heading=h.2grqrue" w:colFirst="0" w:colLast="0"/>
      <w:bookmarkEnd w:id="37"/>
      <w:bookmarkEnd w:id="38"/>
      <w:r>
        <w:rPr>
          <w:rFonts w:eastAsia="Arial"/>
          <w:color w:val="000000"/>
        </w:rPr>
        <w:t>relate to any rights to benefits under a pension scheme (as defined in section 150(1) Finance Act 2004) in respect of periods of employment on and after the Relevant Transfer Date until the date of termination or expiry of the relevant Contract; or</w:t>
      </w:r>
    </w:p>
    <w:p w14:paraId="73CC47AE" w14:textId="77777777" w:rsidR="00DC34D4" w:rsidRDefault="00DD0F80" w:rsidP="00AF36A6">
      <w:pPr>
        <w:numPr>
          <w:ilvl w:val="3"/>
          <w:numId w:val="2"/>
        </w:numPr>
        <w:pBdr>
          <w:top w:val="nil"/>
          <w:left w:val="nil"/>
          <w:bottom w:val="nil"/>
          <w:right w:val="nil"/>
          <w:between w:val="nil"/>
        </w:pBdr>
        <w:spacing w:before="120" w:after="120"/>
        <w:ind w:left="2835" w:hanging="850"/>
        <w:jc w:val="left"/>
        <w:rPr>
          <w:rFonts w:eastAsia="Arial"/>
          <w:color w:val="000000"/>
        </w:rPr>
      </w:pPr>
      <w:bookmarkStart w:id="39" w:name="_heading=h.vx1227" w:colFirst="0" w:colLast="0"/>
      <w:bookmarkEnd w:id="39"/>
      <w:r>
        <w:rPr>
          <w:rFonts w:eastAsia="Arial"/>
          <w:color w:val="000000"/>
        </w:rPr>
        <w:t>arise out of the failure of the Supplier and/or any relevant Subcontractor to comply with the provisions of this Part D before the date of termination or expiry of the relevant Contract; and/or</w:t>
      </w:r>
    </w:p>
    <w:p w14:paraId="7EE6E18F" w14:textId="53BCF1F2"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arise out of or in connection with the Supplier (or its Subcontractor) allowing anyone who is not an NHSPS Fair </w:t>
      </w:r>
      <w:proofErr w:type="gramStart"/>
      <w:r>
        <w:rPr>
          <w:rFonts w:eastAsia="Arial"/>
          <w:color w:val="000000"/>
        </w:rPr>
        <w:t>Deal  Employee</w:t>
      </w:r>
      <w:proofErr w:type="gramEnd"/>
      <w:r>
        <w:rPr>
          <w:rFonts w:eastAsia="Arial"/>
          <w:color w:val="000000"/>
        </w:rPr>
        <w:t xml:space="preserve"> to join or claim membership of the NHSPS at any time during the </w:t>
      </w:r>
      <w:r w:rsidR="00AF36A6">
        <w:rPr>
          <w:rFonts w:eastAsia="Arial"/>
          <w:color w:val="000000"/>
        </w:rPr>
        <w:t>Contract Period</w:t>
      </w:r>
      <w:r>
        <w:rPr>
          <w:rFonts w:eastAsia="Arial"/>
          <w:color w:val="000000"/>
        </w:rPr>
        <w:t>.</w:t>
      </w:r>
    </w:p>
    <w:p w14:paraId="7A68205C" w14:textId="77777777" w:rsidR="00DC34D4" w:rsidRDefault="00DC34D4" w:rsidP="005A16DF">
      <w:pPr>
        <w:pBdr>
          <w:top w:val="nil"/>
          <w:left w:val="nil"/>
          <w:bottom w:val="nil"/>
          <w:right w:val="nil"/>
          <w:between w:val="nil"/>
        </w:pBdr>
        <w:spacing w:before="120" w:after="120"/>
        <w:ind w:left="2214" w:hanging="1080"/>
        <w:jc w:val="left"/>
        <w:rPr>
          <w:rFonts w:cs="Calibri"/>
          <w:color w:val="000000"/>
        </w:rPr>
      </w:pPr>
    </w:p>
    <w:p w14:paraId="07AE5B8B"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indemnities in this Part D and its Annexes:</w:t>
      </w:r>
    </w:p>
    <w:p w14:paraId="46FA892F"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shall survive termination of the relevant Contract; and</w:t>
      </w:r>
    </w:p>
    <w:p w14:paraId="146DB7EE" w14:textId="1811176F"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lastRenderedPageBreak/>
        <w:t xml:space="preserve">shall not be affected by the caps on </w:t>
      </w:r>
      <w:r w:rsidR="00AF36A6">
        <w:rPr>
          <w:rFonts w:eastAsia="Arial"/>
          <w:color w:val="000000"/>
        </w:rPr>
        <w:t>liability contained in Clause 14</w:t>
      </w:r>
      <w:r>
        <w:rPr>
          <w:rFonts w:eastAsia="Arial"/>
          <w:color w:val="000000"/>
        </w:rPr>
        <w:t xml:space="preserve"> </w:t>
      </w:r>
      <w:r w:rsidRPr="00AF36A6">
        <w:rPr>
          <w:rFonts w:eastAsia="Arial"/>
          <w:i/>
          <w:color w:val="000000"/>
        </w:rPr>
        <w:t>(How much you can be held responsible for)</w:t>
      </w:r>
      <w:r w:rsidR="001617B8">
        <w:rPr>
          <w:rFonts w:eastAsia="Arial"/>
          <w:i/>
          <w:color w:val="000000"/>
        </w:rPr>
        <w:t xml:space="preserve"> </w:t>
      </w:r>
      <w:r w:rsidR="001617B8" w:rsidRPr="001617B8">
        <w:rPr>
          <w:rFonts w:eastAsia="Arial"/>
          <w:color w:val="000000"/>
        </w:rPr>
        <w:t>of the General Terms</w:t>
      </w:r>
      <w:r>
        <w:rPr>
          <w:rFonts w:eastAsia="Arial"/>
          <w:color w:val="000000"/>
        </w:rPr>
        <w:t>.</w:t>
      </w:r>
    </w:p>
    <w:p w14:paraId="5035CF7F"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What happens if there is a dispute</w:t>
      </w:r>
    </w:p>
    <w:p w14:paraId="3B661128"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Dispute Resolution Procedure will not apply to any dispute (</w:t>
      </w:r>
      <w:proofErr w:type="spellStart"/>
      <w:r>
        <w:rPr>
          <w:rFonts w:eastAsia="Arial"/>
          <w:color w:val="000000"/>
        </w:rPr>
        <w:t>i</w:t>
      </w:r>
      <w:proofErr w:type="spellEnd"/>
      <w:r>
        <w:rPr>
          <w:rFonts w:eastAsia="Arial"/>
          <w:color w:val="000000"/>
        </w:rP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55ACF316"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who will act as an expert and not as an arbitrator; </w:t>
      </w:r>
    </w:p>
    <w:p w14:paraId="66F67EBD"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whose decision will be final and binding on the CCS and/or the Buyer and/or the Supplier; and </w:t>
      </w:r>
    </w:p>
    <w:p w14:paraId="1968FA25"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whose expenses shall be borne equally by the CCS and/or the Buyer and/or the Supplier unless the independent Actuary shall otherwise direct.</w:t>
      </w:r>
    </w:p>
    <w:p w14:paraId="6B511CFA" w14:textId="161F4000" w:rsidR="00DC34D4" w:rsidRDefault="00DD0F80" w:rsidP="00AF36A6">
      <w:pPr>
        <w:keepNext/>
        <w:pBdr>
          <w:top w:val="nil"/>
          <w:left w:val="nil"/>
          <w:bottom w:val="nil"/>
          <w:right w:val="nil"/>
          <w:between w:val="nil"/>
        </w:pBdr>
        <w:spacing w:before="120" w:after="120"/>
        <w:ind w:left="1134"/>
        <w:jc w:val="left"/>
        <w:rPr>
          <w:rFonts w:eastAsia="Arial"/>
          <w:color w:val="000000"/>
        </w:rPr>
      </w:pPr>
      <w:r>
        <w:rPr>
          <w:rFonts w:eastAsia="Arial"/>
          <w:color w:val="000000"/>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21D1A439"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Other people’s rights</w:t>
      </w:r>
    </w:p>
    <w:p w14:paraId="0295ECDC" w14:textId="61A80073" w:rsidR="00DC34D4" w:rsidRDefault="00DD0F80" w:rsidP="00AF36A6">
      <w:pPr>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Parties agree Clause </w:t>
      </w:r>
      <w:r w:rsidR="005A16DF">
        <w:rPr>
          <w:rFonts w:eastAsia="Arial"/>
          <w:color w:val="000000"/>
        </w:rPr>
        <w:t>22.1</w:t>
      </w:r>
      <w:r>
        <w:rPr>
          <w:rFonts w:eastAsia="Arial"/>
          <w:color w:val="000000"/>
        </w:rPr>
        <w:t xml:space="preserve"> </w:t>
      </w:r>
      <w:r w:rsidRPr="005A16DF">
        <w:rPr>
          <w:rFonts w:eastAsia="Arial"/>
          <w:i/>
          <w:color w:val="000000"/>
        </w:rPr>
        <w:t>(Other pe</w:t>
      </w:r>
      <w:r w:rsidR="005A16DF" w:rsidRPr="005A16DF">
        <w:rPr>
          <w:rFonts w:eastAsia="Arial"/>
          <w:i/>
          <w:color w:val="000000"/>
        </w:rPr>
        <w:t xml:space="preserve">ople’s rights in </w:t>
      </w:r>
      <w:r w:rsidR="005A16DF">
        <w:rPr>
          <w:rFonts w:eastAsia="Arial"/>
          <w:i/>
          <w:color w:val="000000"/>
        </w:rPr>
        <w:t>a</w:t>
      </w:r>
      <w:r w:rsidR="005A16DF" w:rsidRPr="005A16DF">
        <w:rPr>
          <w:rFonts w:eastAsia="Arial"/>
          <w:i/>
          <w:color w:val="000000"/>
        </w:rPr>
        <w:t xml:space="preserve"> contract)</w:t>
      </w:r>
      <w:r w:rsidR="005A16DF">
        <w:rPr>
          <w:rFonts w:eastAsia="Arial"/>
          <w:color w:val="000000"/>
        </w:rPr>
        <w:t xml:space="preserve"> </w:t>
      </w:r>
      <w:r w:rsidR="001617B8">
        <w:rPr>
          <w:rFonts w:eastAsia="Arial"/>
          <w:color w:val="000000"/>
        </w:rPr>
        <w:t xml:space="preserve">of the General Terms </w:t>
      </w:r>
      <w:r w:rsidR="005A16DF">
        <w:rPr>
          <w:rFonts w:eastAsia="Arial"/>
          <w:color w:val="000000"/>
        </w:rPr>
        <w:t xml:space="preserve">applies </w:t>
      </w:r>
      <w:r>
        <w:rPr>
          <w:rFonts w:eastAsia="Arial"/>
          <w:color w:val="000000"/>
        </w:rPr>
        <w:t xml:space="preserve">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4CAC78B5" w14:textId="77777777" w:rsidR="00DC34D4" w:rsidRDefault="00DD0F80" w:rsidP="00AF36A6">
      <w:pPr>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0F9F87DC"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What happens if there is a breach of this Part D</w:t>
      </w:r>
    </w:p>
    <w:p w14:paraId="762BADB4"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agrees to notify the Buyer</w:t>
      </w:r>
      <w:r>
        <w:rPr>
          <w:rFonts w:eastAsia="Arial"/>
          <w:i/>
          <w:color w:val="000000"/>
        </w:rPr>
        <w:t xml:space="preserve"> </w:t>
      </w:r>
      <w:r>
        <w:rPr>
          <w:rFonts w:eastAsia="Arial"/>
          <w:color w:val="000000"/>
        </w:rPr>
        <w:t>should it breach any obligations it has under this Part D and agrees that the Buyer</w:t>
      </w:r>
      <w:r>
        <w:rPr>
          <w:rFonts w:eastAsia="Arial"/>
          <w:i/>
          <w:color w:val="000000"/>
        </w:rPr>
        <w:t xml:space="preserve"> </w:t>
      </w:r>
      <w:r>
        <w:rPr>
          <w:rFonts w:eastAsia="Arial"/>
          <w:color w:val="000000"/>
        </w:rPr>
        <w:t>shall be entitled to terminate its Contract for material Default in the event that the Supplier:</w:t>
      </w:r>
    </w:p>
    <w:p w14:paraId="04B3C7BB"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commits an irremediable breach of any provision or obligation it has under this Part D; or</w:t>
      </w:r>
    </w:p>
    <w:p w14:paraId="000215CC"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6B0AE3CF"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lastRenderedPageBreak/>
        <w:t>Transferring Fair Deal Employees</w:t>
      </w:r>
    </w:p>
    <w:p w14:paraId="1BD27EF4"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755D168D"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notify the Buyer as far as reasonably practicable in advance of the transfer to allow the Buyer to make the necessary arrangements for participation with the relevant Statutory Scheme(s);</w:t>
      </w:r>
    </w:p>
    <w:p w14:paraId="0F371D1B"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consult with about, and inform those Fair Deal Eligible Employees of the pension provisions relating to that transfer; and</w:t>
      </w:r>
    </w:p>
    <w:p w14:paraId="50644E47"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procure that the employer to which the Fair Deal Eligible Employees are transferred (the </w:t>
      </w:r>
      <w:r>
        <w:rPr>
          <w:rFonts w:eastAsia="Arial"/>
          <w:b/>
          <w:color w:val="000000"/>
        </w:rPr>
        <w:t>"New Employer"</w:t>
      </w:r>
      <w:r>
        <w:rPr>
          <w:rFonts w:eastAsia="Arial"/>
          <w:color w:val="000000"/>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331BDFD9" w14:textId="61696C4A" w:rsidR="00DC34D4" w:rsidRDefault="00DD0F80" w:rsidP="00AF36A6">
      <w:pPr>
        <w:keepNext/>
        <w:numPr>
          <w:ilvl w:val="0"/>
          <w:numId w:val="2"/>
        </w:numPr>
        <w:pBdr>
          <w:top w:val="nil"/>
          <w:left w:val="nil"/>
          <w:bottom w:val="nil"/>
          <w:right w:val="nil"/>
          <w:between w:val="nil"/>
        </w:pBdr>
        <w:spacing w:before="120" w:after="120"/>
        <w:ind w:left="426" w:hanging="426"/>
        <w:jc w:val="left"/>
        <w:rPr>
          <w:rFonts w:eastAsia="Arial"/>
          <w:b/>
          <w:smallCaps/>
          <w:color w:val="000000"/>
        </w:rPr>
      </w:pPr>
      <w:r>
        <w:rPr>
          <w:rFonts w:eastAsia="Arial"/>
          <w:b/>
          <w:smallCaps/>
          <w:color w:val="000000"/>
        </w:rPr>
        <w:t>W</w:t>
      </w:r>
      <w:r w:rsidR="005A16DF">
        <w:rPr>
          <w:rFonts w:ascii="Arial Bold" w:eastAsia="Arial Bold" w:hAnsi="Arial Bold" w:cs="Arial Bold"/>
          <w:b/>
          <w:color w:val="000000"/>
        </w:rPr>
        <w:t>hat happens to pensions if the</w:t>
      </w:r>
      <w:r>
        <w:rPr>
          <w:rFonts w:ascii="Arial Bold" w:eastAsia="Arial Bold" w:hAnsi="Arial Bold" w:cs="Arial Bold"/>
          <w:b/>
          <w:color w:val="000000"/>
        </w:rPr>
        <w:t xml:space="preserve"> Contract ends</w:t>
      </w:r>
    </w:p>
    <w:p w14:paraId="4F674A71"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provisions of Part E: Staff Transfer On Exit (Mandatory) apply in relation to pension issues on expiry or termination of the relevant Contract.</w:t>
      </w:r>
    </w:p>
    <w:p w14:paraId="332BFED1" w14:textId="2EE545EF" w:rsidR="00DC34D4" w:rsidRPr="00522715"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39DB651A"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eastAsia="Arial"/>
          <w:b/>
          <w:smallCaps/>
          <w:color w:val="000000"/>
        </w:rPr>
        <w:t>B</w:t>
      </w:r>
      <w:r>
        <w:rPr>
          <w:rFonts w:ascii="Arial Bold" w:eastAsia="Arial Bold" w:hAnsi="Arial Bold" w:cs="Arial Bold"/>
          <w:b/>
          <w:color w:val="000000"/>
        </w:rPr>
        <w:t>roadly Comparable Pension Schemes on the Relevant Transfer Date</w:t>
      </w:r>
    </w:p>
    <w:p w14:paraId="30C273BB" w14:textId="2CC13560"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bookmarkStart w:id="40" w:name="_heading=h.3fwokq0" w:colFirst="0" w:colLast="0"/>
      <w:bookmarkEnd w:id="40"/>
      <w:r>
        <w:rPr>
          <w:rFonts w:eastAsia="Arial"/>
          <w:color w:val="000000"/>
        </w:rPr>
        <w:t xml:space="preserve">If the terms of any </w:t>
      </w:r>
      <w:r w:rsidR="00584553">
        <w:rPr>
          <w:rFonts w:eastAsia="Arial"/>
          <w:color w:val="000000"/>
        </w:rPr>
        <w:t>of P</w:t>
      </w:r>
      <w:r>
        <w:rPr>
          <w:rFonts w:eastAsia="Arial"/>
          <w:color w:val="000000"/>
        </w:rPr>
        <w:t xml:space="preserve">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w:t>
      </w:r>
      <w:r>
        <w:rPr>
          <w:rFonts w:eastAsia="Arial"/>
          <w:color w:val="000000"/>
        </w:rPr>
        <w:lastRenderedPageBreak/>
        <w:t>provided under the relevant Statutory Scheme, and then on such terms as may be decided by the Buyer.</w:t>
      </w:r>
    </w:p>
    <w:p w14:paraId="2EDEAC3E"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Such Broadly Comparable pension scheme must be:  </w:t>
      </w:r>
    </w:p>
    <w:p w14:paraId="2F82A229"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established by the Relevant Transfer Date</w:t>
      </w:r>
      <w:r>
        <w:rPr>
          <w:rFonts w:eastAsia="Arial"/>
          <w:color w:val="000000"/>
          <w:vertAlign w:val="superscript"/>
        </w:rPr>
        <w:footnoteReference w:id="2"/>
      </w:r>
      <w:r>
        <w:rPr>
          <w:rFonts w:eastAsia="Arial"/>
          <w:color w:val="000000"/>
        </w:rPr>
        <w:t>;</w:t>
      </w:r>
    </w:p>
    <w:p w14:paraId="4193DE5A"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a registered pension scheme for the purposes of Part 4 of the Finance Act 2004; </w:t>
      </w:r>
    </w:p>
    <w:p w14:paraId="60C60C45"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capable of receiving a bulk transfer payment from the relevant Statutory Scheme or from a Former Supplier’s Broadly Comparable pension scheme (unless otherwise instructed by the Buyer); </w:t>
      </w:r>
    </w:p>
    <w:p w14:paraId="28D18A49"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capable of paying a bulk transfer payment to the Replacement Supplier’s Broadly Comparable pension </w:t>
      </w:r>
      <w:proofErr w:type="gramStart"/>
      <w:r>
        <w:rPr>
          <w:rFonts w:eastAsia="Arial"/>
          <w:color w:val="000000"/>
        </w:rPr>
        <w:t>scheme  (</w:t>
      </w:r>
      <w:proofErr w:type="gramEnd"/>
      <w:r>
        <w:rPr>
          <w:rFonts w:eastAsia="Arial"/>
          <w:color w:val="000000"/>
        </w:rPr>
        <w:t xml:space="preserve">or the relevant Statutory Scheme if applicable) (unless otherwise instructed by the Buyer); and </w:t>
      </w:r>
    </w:p>
    <w:p w14:paraId="09B2D67C"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maintained until such bulk transfer payments have been received or paid (unless otherwise instructed by the Buyer).  </w:t>
      </w:r>
    </w:p>
    <w:p w14:paraId="2CDAFCDC"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the Supplier has set up a Broadly Comparable pension scheme pursuant to the provisions of this Paragraph 10, the Supplier shall (and shall procure that any of its Subcontractors shall):</w:t>
      </w:r>
    </w:p>
    <w:p w14:paraId="68234508"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supply to the </w:t>
      </w:r>
      <w:proofErr w:type="gramStart"/>
      <w:r>
        <w:rPr>
          <w:rFonts w:eastAsia="Arial"/>
          <w:color w:val="000000"/>
        </w:rPr>
        <w:t>Buyer  details</w:t>
      </w:r>
      <w:proofErr w:type="gramEnd"/>
      <w:r>
        <w:rPr>
          <w:rFonts w:eastAsia="Arial"/>
          <w:color w:val="000000"/>
        </w:rPr>
        <w:t xml:space="preserve">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2C1C3E31"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528AA20F"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w:t>
      </w:r>
      <w:proofErr w:type="gramStart"/>
      <w:r>
        <w:rPr>
          <w:rFonts w:eastAsia="Arial"/>
          <w:color w:val="000000"/>
        </w:rPr>
        <w:t>Scheme  (</w:t>
      </w:r>
      <w:proofErr w:type="gramEnd"/>
      <w:r>
        <w:rPr>
          <w:rFonts w:eastAsia="Arial"/>
          <w:color w:val="000000"/>
        </w:rPr>
        <w:t xml:space="preserve">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w:t>
      </w:r>
      <w:r>
        <w:rPr>
          <w:rFonts w:eastAsia="Arial"/>
          <w:color w:val="000000"/>
        </w:rPr>
        <w:lastRenderedPageBreak/>
        <w:t>Comparable pension scheme in respect of any Fair Deal Eligible Employee who consents to such a transfer</w:t>
      </w:r>
      <w:r>
        <w:rPr>
          <w:rFonts w:eastAsia="Arial"/>
          <w:color w:val="000000"/>
          <w:vertAlign w:val="superscript"/>
        </w:rPr>
        <w:footnoteReference w:id="3"/>
      </w:r>
      <w:r>
        <w:rPr>
          <w:rFonts w:eastAsia="Arial"/>
          <w:color w:val="000000"/>
        </w:rPr>
        <w:t>; and</w:t>
      </w:r>
    </w:p>
    <w:p w14:paraId="2B78057F" w14:textId="1FC2D63B"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provide a replacement Broadly Comparable pension </w:t>
      </w:r>
      <w:r w:rsidR="00584553">
        <w:rPr>
          <w:rFonts w:eastAsia="Arial"/>
          <w:color w:val="000000"/>
        </w:rPr>
        <w:t>scheme in accordance with this P</w:t>
      </w:r>
      <w:r>
        <w:rPr>
          <w:rFonts w:eastAsia="Arial"/>
          <w:color w:val="000000"/>
        </w:rPr>
        <w:t xml:space="preserve">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3677B021" w14:textId="4B5B7839"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the Supplier has provided a Broadly Comparable pension scheme purs</w:t>
      </w:r>
      <w:r w:rsidR="00584553">
        <w:rPr>
          <w:rFonts w:eastAsia="Arial"/>
          <w:color w:val="000000"/>
        </w:rPr>
        <w:t>uant to the provisions of this P</w:t>
      </w:r>
      <w:r>
        <w:rPr>
          <w:rFonts w:eastAsia="Arial"/>
          <w:color w:val="000000"/>
        </w:rPr>
        <w:t>aragraph 10, the Supplier shall (and shall procure that any of its Subcontractors shall) prior to the termination of the relevant Contract:</w:t>
      </w:r>
    </w:p>
    <w:p w14:paraId="28ACB769" w14:textId="6985A0B8"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w:t>
      </w:r>
      <w:proofErr w:type="gramStart"/>
      <w:r>
        <w:rPr>
          <w:rFonts w:eastAsia="Arial"/>
          <w:color w:val="000000"/>
        </w:rPr>
        <w:t>scheme  (</w:t>
      </w:r>
      <w:proofErr w:type="gramEnd"/>
      <w:r>
        <w:rPr>
          <w:rFonts w:eastAsia="Arial"/>
          <w:color w:val="000000"/>
        </w:rPr>
        <w:t>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w:t>
      </w:r>
      <w:r w:rsidR="00584553">
        <w:rPr>
          <w:rFonts w:eastAsia="Arial"/>
          <w:color w:val="000000"/>
        </w:rPr>
        <w:t>sion scheme in accordance with P</w:t>
      </w:r>
      <w:r>
        <w:rPr>
          <w:rFonts w:eastAsia="Arial"/>
          <w:color w:val="000000"/>
        </w:rPr>
        <w:t xml:space="preserve">aragraph 10.3.3 such that the element of the past service reserve amount which relates to such service credits shall be no lower than that required by the bulk transfer terms that </w:t>
      </w:r>
      <w:r w:rsidR="00584553">
        <w:rPr>
          <w:rFonts w:eastAsia="Arial"/>
          <w:color w:val="000000"/>
        </w:rPr>
        <w:t>were agreed in accordance with P</w:t>
      </w:r>
      <w:r>
        <w:rPr>
          <w:rFonts w:eastAsia="Arial"/>
          <w:color w:val="000000"/>
        </w:rPr>
        <w:t xml:space="preserve">aragraph 10.3.3 but using the last day of the Fair Deal Eligible Employees’ employment with the Supplier or Subcontractor (as appropriate) as the date used to determine the actuarial assumptions; and </w:t>
      </w:r>
    </w:p>
    <w:p w14:paraId="291122C8" w14:textId="008E15EC" w:rsidR="00DC34D4" w:rsidRPr="00AF36A6"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if the transfer payment paid by the trustees of the Broadly Comparable pension scheme is less (in the opinion of the Actuary to the Replacement Supplier’s Broadly Comparable pension scheme (or to the relevant Statutory Scheme if applicable)) than </w:t>
      </w:r>
      <w:r>
        <w:rPr>
          <w:rFonts w:eastAsia="Arial"/>
          <w:color w:val="000000"/>
        </w:rPr>
        <w:lastRenderedPageBreak/>
        <w:t xml:space="preserve">the transfer payment </w:t>
      </w:r>
      <w:r w:rsidR="00584553">
        <w:rPr>
          <w:rFonts w:eastAsia="Arial"/>
          <w:color w:val="000000"/>
        </w:rPr>
        <w:t>which would have been paid had P</w:t>
      </w:r>
      <w:r>
        <w:rPr>
          <w:rFonts w:eastAsia="Arial"/>
          <w:color w:val="000000"/>
        </w:rPr>
        <w:t>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w:t>
      </w:r>
      <w:r w:rsidR="00584553">
        <w:rPr>
          <w:rFonts w:eastAsia="Arial"/>
          <w:color w:val="000000"/>
        </w:rPr>
        <w:t>ference as required under this P</w:t>
      </w:r>
      <w:r>
        <w:rPr>
          <w:rFonts w:eastAsia="Arial"/>
          <w:color w:val="000000"/>
        </w:rPr>
        <w:t>aragraph.</w:t>
      </w:r>
    </w:p>
    <w:p w14:paraId="11700AC8"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eastAsia="Arial"/>
          <w:b/>
          <w:smallCaps/>
          <w:color w:val="000000"/>
        </w:rPr>
      </w:pPr>
      <w:r>
        <w:rPr>
          <w:rFonts w:eastAsia="Arial"/>
          <w:b/>
          <w:color w:val="000000"/>
        </w:rPr>
        <w:t>Broadly Comparable Pension Scheme in Other Circumstances</w:t>
      </w:r>
    </w:p>
    <w:p w14:paraId="125A5002" w14:textId="333E71F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If the terms of </w:t>
      </w:r>
      <w:r w:rsidR="00584553">
        <w:rPr>
          <w:rFonts w:eastAsia="Arial"/>
          <w:color w:val="000000"/>
        </w:rPr>
        <w:t>any of P</w:t>
      </w:r>
      <w:r>
        <w:rPr>
          <w:rFonts w:eastAsia="Arial"/>
          <w:color w:val="000000"/>
        </w:rPr>
        <w:t>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2DBC1CCB"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Such Broadly Comparable pension scheme must be:  </w:t>
      </w:r>
    </w:p>
    <w:p w14:paraId="24A956D6"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established by the date of cessation of participation in the Statutory Scheme</w:t>
      </w:r>
      <w:r>
        <w:rPr>
          <w:rFonts w:eastAsia="Arial"/>
          <w:color w:val="000000"/>
          <w:vertAlign w:val="superscript"/>
        </w:rPr>
        <w:footnoteReference w:id="4"/>
      </w:r>
      <w:r>
        <w:rPr>
          <w:rFonts w:eastAsia="Arial"/>
          <w:color w:val="000000"/>
        </w:rPr>
        <w:t xml:space="preserve">; </w:t>
      </w:r>
    </w:p>
    <w:p w14:paraId="0F752756"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a registered pension scheme for the purposes of Part 4 of the Finance Act 2004; </w:t>
      </w:r>
    </w:p>
    <w:p w14:paraId="1C72CEAF"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capable of receiving a bulk transfer payment from the relevant Statutory Scheme (where instructed to do so by the Buyer); </w:t>
      </w:r>
    </w:p>
    <w:p w14:paraId="7B6FCB24"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capable of paying a bulk transfer payment to the Replacement Supplier’s Broadly Comparable pension scheme (or the relevant Statutory Scheme if applicable) (unless otherwise instructed by the Buyer); and </w:t>
      </w:r>
    </w:p>
    <w:p w14:paraId="0AD10D6E"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maintained until such bulk transfer payments have been received or paid (unless otherwise instructed by the Buyer).  </w:t>
      </w:r>
    </w:p>
    <w:p w14:paraId="10FCF76D" w14:textId="7F5CE1DC"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Where the Supplier has provided a Broadly Comparable pension </w:t>
      </w:r>
      <w:proofErr w:type="gramStart"/>
      <w:r>
        <w:rPr>
          <w:rFonts w:eastAsia="Arial"/>
          <w:color w:val="000000"/>
        </w:rPr>
        <w:t>scheme  purs</w:t>
      </w:r>
      <w:r w:rsidR="00584553">
        <w:rPr>
          <w:rFonts w:eastAsia="Arial"/>
          <w:color w:val="000000"/>
        </w:rPr>
        <w:t>uant</w:t>
      </w:r>
      <w:proofErr w:type="gramEnd"/>
      <w:r w:rsidR="00584553">
        <w:rPr>
          <w:rFonts w:eastAsia="Arial"/>
          <w:color w:val="000000"/>
        </w:rPr>
        <w:t xml:space="preserve"> to the provisions of this P</w:t>
      </w:r>
      <w:r>
        <w:rPr>
          <w:rFonts w:eastAsia="Arial"/>
          <w:color w:val="000000"/>
        </w:rPr>
        <w:t>aragraph 11, the Supplier shall (and shall procure that any of its Subcontractors shall):</w:t>
      </w:r>
    </w:p>
    <w:p w14:paraId="53ACC87E"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w:t>
      </w:r>
      <w:r>
        <w:rPr>
          <w:rFonts w:eastAsia="Arial"/>
          <w:color w:val="000000"/>
        </w:rPr>
        <w:lastRenderedPageBreak/>
        <w:t>able to do so before the cessation of participation in the Statutory Scheme (where possible) and in any event no later than seven (7) days after receipt of the certificate;</w:t>
      </w:r>
    </w:p>
    <w:p w14:paraId="269476F2"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8A3EE58"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eastAsia="Arial"/>
          <w:color w:val="000000"/>
          <w:vertAlign w:val="superscript"/>
        </w:rPr>
        <w:footnoteReference w:id="5"/>
      </w:r>
      <w:r>
        <w:rPr>
          <w:rFonts w:eastAsia="Arial"/>
          <w:color w:val="000000"/>
        </w:rPr>
        <w:t xml:space="preserve">; and  </w:t>
      </w:r>
    </w:p>
    <w:p w14:paraId="33FB63EF" w14:textId="12D5EF95"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provide a replacement Broadly Comparable pension </w:t>
      </w:r>
      <w:r w:rsidR="00584553">
        <w:rPr>
          <w:rFonts w:eastAsia="Arial"/>
          <w:color w:val="000000"/>
        </w:rPr>
        <w:t>scheme in accordance with this P</w:t>
      </w:r>
      <w:r>
        <w:rPr>
          <w:rFonts w:eastAsia="Arial"/>
          <w:color w:val="000000"/>
        </w:rPr>
        <w:t xml:space="preserve">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4E35A9FB" w14:textId="7AA64570"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the Supplier has provided a Broadly Comparable pension scheme purs</w:t>
      </w:r>
      <w:r w:rsidR="00584553">
        <w:rPr>
          <w:rFonts w:eastAsia="Arial"/>
          <w:color w:val="000000"/>
        </w:rPr>
        <w:t>uant to the provisions of this P</w:t>
      </w:r>
      <w:r>
        <w:rPr>
          <w:rFonts w:eastAsia="Arial"/>
          <w:color w:val="000000"/>
        </w:rPr>
        <w:t xml:space="preserve">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w:t>
      </w:r>
      <w:r>
        <w:rPr>
          <w:rFonts w:eastAsia="Arial"/>
          <w:color w:val="000000"/>
        </w:rPr>
        <w:lastRenderedPageBreak/>
        <w:t>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eastAsia="Arial"/>
          <w:b/>
          <w:color w:val="000000"/>
        </w:rPr>
        <w:t>the Shortfall</w:t>
      </w:r>
      <w:r>
        <w:rPr>
          <w:rFonts w:eastAsia="Arial"/>
          <w:color w:val="000000"/>
        </w:rPr>
        <w:t>”),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w:t>
      </w:r>
      <w:r w:rsidR="00584553">
        <w:rPr>
          <w:rFonts w:eastAsia="Arial"/>
          <w:color w:val="000000"/>
        </w:rPr>
        <w:t>o pay the Shortfall under this P</w:t>
      </w:r>
      <w:r>
        <w:rPr>
          <w:rFonts w:eastAsia="Arial"/>
          <w:color w:val="000000"/>
        </w:rPr>
        <w:t xml:space="preserve">aragraph. </w:t>
      </w:r>
    </w:p>
    <w:p w14:paraId="7BC6DA12"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eastAsia="Arial"/>
          <w:b/>
          <w:color w:val="000000"/>
        </w:rPr>
      </w:pPr>
      <w:r>
        <w:rPr>
          <w:rFonts w:eastAsia="Arial"/>
          <w:b/>
          <w:color w:val="000000"/>
        </w:rPr>
        <w:t>Right of Set-off</w:t>
      </w:r>
    </w:p>
    <w:p w14:paraId="16A8E738"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The Buyer shall have a right to set off against any payments due to the Supplier under the relevant Contract an amount equal to: </w:t>
      </w:r>
    </w:p>
    <w:p w14:paraId="68BAFA6D"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bookmarkStart w:id="41" w:name="_heading=h.1v1yuxt" w:colFirst="0" w:colLast="0"/>
      <w:bookmarkEnd w:id="41"/>
      <w:r>
        <w:rPr>
          <w:rFonts w:eastAsia="Arial"/>
          <w:color w:val="000000"/>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68261271"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179E7A01"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35BB42FE" w14:textId="77777777" w:rsidR="00DC34D4" w:rsidRDefault="00DD0F80" w:rsidP="00AF36A6">
      <w:pPr>
        <w:pStyle w:val="Heading4"/>
        <w:spacing w:before="120" w:after="120"/>
        <w:ind w:left="1123" w:firstLine="11"/>
        <w:jc w:val="left"/>
        <w:rPr>
          <w:rFonts w:ascii="Arial" w:eastAsia="Arial" w:hAnsi="Arial"/>
        </w:rPr>
      </w:pPr>
      <w:bookmarkStart w:id="42" w:name="_heading=h.4f1mdlm" w:colFirst="0" w:colLast="0"/>
      <w:bookmarkEnd w:id="42"/>
      <w:r>
        <w:rPr>
          <w:rFonts w:ascii="Arial" w:eastAsia="Arial" w:hAnsi="Arial"/>
        </w:rPr>
        <w:t xml:space="preserve">and shall pay such set off amount to the relevant Statutory Scheme. </w:t>
      </w:r>
    </w:p>
    <w:p w14:paraId="6C05E0D0" w14:textId="342E5BB3"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The Buyer shall also have a right to set off against any payments due to the </w:t>
      </w:r>
      <w:proofErr w:type="gramStart"/>
      <w:r>
        <w:rPr>
          <w:rFonts w:eastAsia="Arial"/>
          <w:color w:val="000000"/>
        </w:rPr>
        <w:t>Supplier  under</w:t>
      </w:r>
      <w:proofErr w:type="gramEnd"/>
      <w:r>
        <w:rPr>
          <w:rFonts w:eastAsia="Arial"/>
          <w:color w:val="000000"/>
        </w:rPr>
        <w:t xml:space="preserve"> the relevant Contract all reasonable costs and expenses incurred by t</w:t>
      </w:r>
      <w:r w:rsidR="00AF36A6">
        <w:rPr>
          <w:rFonts w:eastAsia="Arial"/>
          <w:color w:val="000000"/>
        </w:rPr>
        <w:t>he Buyer as result of Paragraph</w:t>
      </w:r>
      <w:r>
        <w:rPr>
          <w:rFonts w:eastAsia="Arial"/>
          <w:color w:val="000000"/>
        </w:rPr>
        <w:t xml:space="preserve"> 12.1 above.</w:t>
      </w:r>
    </w:p>
    <w:p w14:paraId="388E83E6" w14:textId="77777777" w:rsidR="00DC34D4" w:rsidRDefault="00DD0F80" w:rsidP="005A16DF">
      <w:pPr>
        <w:spacing w:before="120" w:after="120"/>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4E66DD9A" w14:textId="77777777" w:rsidR="00DC34D4" w:rsidRDefault="00DD0F80" w:rsidP="005A16DF">
      <w:pPr>
        <w:spacing w:before="120" w:after="120"/>
        <w:jc w:val="left"/>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0CC35F12" w14:textId="77777777" w:rsidR="00AF36A6" w:rsidRDefault="00AF36A6" w:rsidP="00AF36A6">
      <w:pPr>
        <w:keepNext/>
        <w:pBdr>
          <w:top w:val="nil"/>
          <w:left w:val="nil"/>
          <w:bottom w:val="nil"/>
          <w:right w:val="nil"/>
          <w:between w:val="nil"/>
        </w:pBdr>
        <w:spacing w:before="120" w:after="120"/>
        <w:ind w:left="357"/>
        <w:jc w:val="left"/>
        <w:rPr>
          <w:rFonts w:eastAsia="Arial"/>
          <w:b/>
          <w:smallCaps/>
          <w:color w:val="000000"/>
        </w:rPr>
      </w:pPr>
    </w:p>
    <w:p w14:paraId="5B504EFC" w14:textId="653DBE88" w:rsidR="00DC34D4" w:rsidRDefault="00DD0F80" w:rsidP="00AF36A6">
      <w:pPr>
        <w:keepNext/>
        <w:numPr>
          <w:ilvl w:val="0"/>
          <w:numId w:val="6"/>
        </w:numPr>
        <w:pBdr>
          <w:top w:val="nil"/>
          <w:left w:val="nil"/>
          <w:bottom w:val="nil"/>
          <w:right w:val="nil"/>
          <w:between w:val="nil"/>
        </w:pBdr>
        <w:spacing w:before="120" w:after="120"/>
        <w:ind w:left="426" w:hanging="426"/>
        <w:jc w:val="left"/>
        <w:rPr>
          <w:rFonts w:eastAsia="Arial"/>
          <w:b/>
          <w:smallCaps/>
          <w:color w:val="000000"/>
        </w:rPr>
      </w:pPr>
      <w:r>
        <w:rPr>
          <w:rFonts w:eastAsia="Arial"/>
          <w:b/>
          <w:smallCaps/>
          <w:color w:val="000000"/>
        </w:rPr>
        <w:t>D</w:t>
      </w:r>
      <w:r>
        <w:rPr>
          <w:rFonts w:ascii="Arial Bold" w:eastAsia="Arial Bold" w:hAnsi="Arial Bold" w:cs="Arial Bold"/>
          <w:b/>
          <w:color w:val="000000"/>
        </w:rPr>
        <w:t>efinitions</w:t>
      </w:r>
    </w:p>
    <w:p w14:paraId="32F304EC" w14:textId="77777777" w:rsidR="00DC34D4" w:rsidRDefault="00DD0F80" w:rsidP="00AF36A6">
      <w:pPr>
        <w:keepNext/>
        <w:spacing w:before="120" w:after="120"/>
        <w:ind w:left="426" w:hanging="11"/>
        <w:jc w:val="left"/>
        <w:rPr>
          <w:rFonts w:eastAsia="Arial"/>
        </w:rPr>
      </w:pPr>
      <w:r>
        <w:rPr>
          <w:rFonts w:eastAsia="Arial"/>
        </w:rPr>
        <w:t xml:space="preserve">In this Annex D1: CSPS to Part D: Pensions, the following words have the following meanings and they shall supplement Joint Schedule 1 </w:t>
      </w:r>
      <w:r w:rsidRPr="00584553">
        <w:rPr>
          <w:rFonts w:eastAsia="Arial"/>
          <w:i/>
        </w:rPr>
        <w:t>(Definitions)</w:t>
      </w:r>
      <w:r>
        <w:rPr>
          <w:rFonts w:eastAsia="Arial"/>
        </w:rPr>
        <w:t>:</w:t>
      </w:r>
    </w:p>
    <w:tbl>
      <w:tblPr>
        <w:tblStyle w:val="a1"/>
        <w:tblW w:w="9378" w:type="dxa"/>
        <w:tblInd w:w="-115" w:type="dxa"/>
        <w:tblLayout w:type="fixed"/>
        <w:tblLook w:val="0400" w:firstRow="0" w:lastRow="0" w:firstColumn="0" w:lastColumn="0" w:noHBand="0" w:noVBand="1"/>
      </w:tblPr>
      <w:tblGrid>
        <w:gridCol w:w="2835"/>
        <w:gridCol w:w="6543"/>
      </w:tblGrid>
      <w:tr w:rsidR="00DC34D4" w14:paraId="656BA3FB" w14:textId="77777777">
        <w:tc>
          <w:tcPr>
            <w:tcW w:w="2835" w:type="dxa"/>
          </w:tcPr>
          <w:p w14:paraId="30109060" w14:textId="77777777" w:rsidR="00DC34D4" w:rsidRDefault="00DD0F80" w:rsidP="005A16DF">
            <w:pPr>
              <w:spacing w:before="120" w:after="120"/>
              <w:ind w:left="709"/>
              <w:jc w:val="left"/>
              <w:rPr>
                <w:rFonts w:eastAsia="Arial"/>
                <w:b/>
                <w:color w:val="000000"/>
              </w:rPr>
            </w:pPr>
            <w:r>
              <w:rPr>
                <w:rFonts w:eastAsia="Arial"/>
                <w:b/>
                <w:color w:val="000000"/>
              </w:rPr>
              <w:t>"CSPS Admission Agreement"</w:t>
            </w:r>
          </w:p>
        </w:tc>
        <w:tc>
          <w:tcPr>
            <w:tcW w:w="6543" w:type="dxa"/>
          </w:tcPr>
          <w:p w14:paraId="067F8706" w14:textId="77777777" w:rsidR="00DC34D4" w:rsidRDefault="00DD0F80" w:rsidP="005A16DF">
            <w:pPr>
              <w:spacing w:before="120" w:after="120"/>
              <w:jc w:val="left"/>
              <w:rPr>
                <w:rFonts w:eastAsia="Arial"/>
                <w:color w:val="000000"/>
              </w:rPr>
            </w:pPr>
            <w:r>
              <w:rPr>
                <w:rFonts w:eastAsia="Arial"/>
                <w:color w:val="000000"/>
              </w:rPr>
              <w:t>an admission agreement in the form available on the Civil Service Pensions website immediately prior to the Relevant Transfer Date to be entered into for the CSPS in respect of the Services;</w:t>
            </w:r>
          </w:p>
        </w:tc>
      </w:tr>
      <w:tr w:rsidR="00DC34D4" w14:paraId="62B3E10E" w14:textId="77777777">
        <w:tc>
          <w:tcPr>
            <w:tcW w:w="2835" w:type="dxa"/>
          </w:tcPr>
          <w:p w14:paraId="6D7EB3DD" w14:textId="77777777" w:rsidR="00DC34D4" w:rsidRDefault="00DD0F80" w:rsidP="005A16DF">
            <w:pPr>
              <w:spacing w:before="120" w:after="120"/>
              <w:ind w:left="709"/>
              <w:jc w:val="left"/>
              <w:rPr>
                <w:rFonts w:eastAsia="Arial"/>
                <w:b/>
                <w:color w:val="000000"/>
              </w:rPr>
            </w:pPr>
            <w:r>
              <w:rPr>
                <w:rFonts w:eastAsia="Arial"/>
                <w:b/>
                <w:color w:val="000000"/>
              </w:rPr>
              <w:t>"CSPS Eligible Employee"</w:t>
            </w:r>
          </w:p>
        </w:tc>
        <w:tc>
          <w:tcPr>
            <w:tcW w:w="6543" w:type="dxa"/>
          </w:tcPr>
          <w:p w14:paraId="30C723C4" w14:textId="77777777" w:rsidR="00DC34D4" w:rsidRDefault="00DD0F80" w:rsidP="005A16DF">
            <w:pPr>
              <w:spacing w:before="120" w:after="120"/>
              <w:jc w:val="left"/>
              <w:rPr>
                <w:rFonts w:eastAsia="Arial"/>
                <w:color w:val="000000"/>
              </w:rPr>
            </w:pPr>
            <w:r>
              <w:rPr>
                <w:rFonts w:eastAsia="Arial"/>
                <w:color w:val="000000"/>
              </w:rPr>
              <w:t>any CSPS Fair Deal Employee who at the relevant time is an active member or eligible to participate in the CSPS under a CSPS Admission Agreement;</w:t>
            </w:r>
          </w:p>
        </w:tc>
      </w:tr>
      <w:tr w:rsidR="00DC34D4" w14:paraId="20ABDB44" w14:textId="77777777">
        <w:tc>
          <w:tcPr>
            <w:tcW w:w="2835" w:type="dxa"/>
          </w:tcPr>
          <w:p w14:paraId="29CDC189" w14:textId="77777777" w:rsidR="00DC34D4" w:rsidRDefault="00DD0F80" w:rsidP="005A16DF">
            <w:pPr>
              <w:spacing w:before="120" w:after="120"/>
              <w:ind w:left="709"/>
              <w:jc w:val="left"/>
              <w:rPr>
                <w:rFonts w:eastAsia="Arial"/>
                <w:b/>
                <w:color w:val="000000"/>
              </w:rPr>
            </w:pPr>
            <w:r>
              <w:rPr>
                <w:rFonts w:eastAsia="Arial"/>
                <w:b/>
                <w:color w:val="000000"/>
              </w:rPr>
              <w:t>“CSPS Fair Deal Employee”</w:t>
            </w:r>
          </w:p>
        </w:tc>
        <w:tc>
          <w:tcPr>
            <w:tcW w:w="6543" w:type="dxa"/>
          </w:tcPr>
          <w:p w14:paraId="55866A60" w14:textId="3C8A7453" w:rsidR="00DC34D4" w:rsidRDefault="00DD0F80" w:rsidP="005A16DF">
            <w:pPr>
              <w:spacing w:before="120" w:after="120"/>
              <w:jc w:val="left"/>
              <w:rPr>
                <w:rFonts w:eastAsia="Arial"/>
                <w:color w:val="000000"/>
              </w:rPr>
            </w:pPr>
            <w:r>
              <w:rPr>
                <w:rFonts w:eastAsia="Arial"/>
                <w:color w:val="000000"/>
              </w:rPr>
              <w:t xml:space="preserve">a Fair Deal Employee who at the Relevant Transfer Date is or becomes entitled to protection in respect of the CSPS in accordance with the provisions of New Fair Deal; </w:t>
            </w:r>
            <w:r w:rsidR="00522715">
              <w:rPr>
                <w:rFonts w:eastAsia="Arial"/>
                <w:color w:val="000000"/>
              </w:rPr>
              <w:t>and</w:t>
            </w:r>
          </w:p>
        </w:tc>
      </w:tr>
      <w:tr w:rsidR="00DC34D4" w14:paraId="53EF4A94" w14:textId="77777777">
        <w:tc>
          <w:tcPr>
            <w:tcW w:w="2835" w:type="dxa"/>
          </w:tcPr>
          <w:p w14:paraId="7C0772E0" w14:textId="77777777" w:rsidR="00DC34D4" w:rsidRDefault="00DD0F80" w:rsidP="005A16DF">
            <w:pPr>
              <w:spacing w:before="120" w:after="120"/>
              <w:ind w:left="709"/>
              <w:jc w:val="left"/>
              <w:rPr>
                <w:rFonts w:eastAsia="Arial"/>
              </w:rPr>
            </w:pPr>
            <w:r>
              <w:rPr>
                <w:rFonts w:eastAsia="Arial"/>
                <w:b/>
                <w:color w:val="000000"/>
              </w:rPr>
              <w:t>"CSPS"</w:t>
            </w:r>
          </w:p>
        </w:tc>
        <w:tc>
          <w:tcPr>
            <w:tcW w:w="6543" w:type="dxa"/>
          </w:tcPr>
          <w:p w14:paraId="44CEFDE6" w14:textId="77777777" w:rsidR="00DC34D4" w:rsidRDefault="00DD0F80" w:rsidP="005A16DF">
            <w:pPr>
              <w:spacing w:before="120" w:after="120"/>
              <w:jc w:val="left"/>
              <w:rPr>
                <w:rFonts w:eastAsia="Arial"/>
              </w:rPr>
            </w:pPr>
            <w:r>
              <w:rPr>
                <w:rFonts w:eastAsia="Arial"/>
                <w:color w:val="222222"/>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eastAsia="Arial"/>
                <w:color w:val="222222"/>
                <w:highlight w:val="white"/>
              </w:rPr>
              <w:t>i</w:t>
            </w:r>
            <w:proofErr w:type="spellEnd"/>
            <w:r>
              <w:rPr>
                <w:rFonts w:eastAsia="Arial"/>
                <w:color w:val="222222"/>
                <w:highlight w:val="white"/>
              </w:rPr>
              <w:t>) Ill health Benefits Arrangements and (ii) Death Benefits Arrangements; the Civil Service Additional Voluntary Contribution Scheme; and "alpha" introduced under The Public Service (Civil Servants and Others) Pensions Regulations 2014.</w:t>
            </w:r>
          </w:p>
        </w:tc>
      </w:tr>
    </w:tbl>
    <w:p w14:paraId="1E0CEA6E" w14:textId="77777777" w:rsidR="00DC34D4" w:rsidRDefault="00DD0F80" w:rsidP="00AF36A6">
      <w:pPr>
        <w:keepNext/>
        <w:numPr>
          <w:ilvl w:val="0"/>
          <w:numId w:val="6"/>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Access to equivalent pension schemes after transfer</w:t>
      </w:r>
    </w:p>
    <w:p w14:paraId="708A4F8E" w14:textId="77777777" w:rsidR="00DC34D4" w:rsidRDefault="00DD0F80" w:rsidP="00AF36A6">
      <w:pPr>
        <w:numPr>
          <w:ilvl w:val="1"/>
          <w:numId w:val="6"/>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w:t>
      </w:r>
      <w:r>
        <w:rPr>
          <w:rFonts w:eastAsia="Arial"/>
          <w:color w:val="000000"/>
        </w:rPr>
        <w:lastRenderedPageBreak/>
        <w:t xml:space="preserve">CSPS in accordance with the provisions governing the relevant section of the CSPS for service from (and including) the Relevant Transfer Date. </w:t>
      </w:r>
    </w:p>
    <w:p w14:paraId="051AF360" w14:textId="575DC34D" w:rsidR="00DC34D4" w:rsidRDefault="00DD0F80" w:rsidP="00AF36A6">
      <w:pPr>
        <w:numPr>
          <w:ilvl w:val="1"/>
          <w:numId w:val="6"/>
        </w:numPr>
        <w:pBdr>
          <w:top w:val="nil"/>
          <w:left w:val="nil"/>
          <w:bottom w:val="nil"/>
          <w:right w:val="nil"/>
          <w:between w:val="nil"/>
        </w:pBdr>
        <w:spacing w:before="120" w:after="120"/>
        <w:ind w:left="1134" w:hanging="708"/>
        <w:jc w:val="left"/>
        <w:rPr>
          <w:rFonts w:eastAsia="Arial"/>
          <w:color w:val="000000"/>
        </w:rPr>
      </w:pPr>
      <w:bookmarkStart w:id="43" w:name="_heading=h.2u6wntf" w:colFirst="0" w:colLast="0"/>
      <w:bookmarkEnd w:id="43"/>
      <w:r>
        <w:rPr>
          <w:rFonts w:eastAsia="Arial"/>
          <w:color w:val="000000"/>
        </w:rPr>
        <w:t>If the Supplier and/or any of its Subcontractors enters into a CSPS Admissio</w:t>
      </w:r>
      <w:r w:rsidR="00584553">
        <w:rPr>
          <w:rFonts w:eastAsia="Arial"/>
          <w:color w:val="000000"/>
        </w:rPr>
        <w:t>n Agreement in accordance with P</w:t>
      </w:r>
      <w:r>
        <w:rPr>
          <w:rFonts w:eastAsia="Arial"/>
          <w:color w:val="000000"/>
        </w:rPr>
        <w:t>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w:t>
      </w:r>
      <w:r w:rsidR="00584553">
        <w:rPr>
          <w:rFonts w:eastAsia="Arial"/>
          <w:color w:val="000000"/>
        </w:rPr>
        <w:t>ordance with the provisions of P</w:t>
      </w:r>
      <w:r>
        <w:rPr>
          <w:rFonts w:eastAsia="Arial"/>
          <w:color w:val="000000"/>
        </w:rPr>
        <w:t xml:space="preserve">aragraph 11 of Part D. </w:t>
      </w:r>
    </w:p>
    <w:p w14:paraId="75F755DB" w14:textId="77777777" w:rsidR="00DC34D4" w:rsidRDefault="00DC34D4" w:rsidP="005A16DF">
      <w:pPr>
        <w:spacing w:before="120" w:after="120"/>
        <w:jc w:val="left"/>
        <w:rPr>
          <w:rFonts w:eastAsia="Arial"/>
        </w:rPr>
      </w:pPr>
    </w:p>
    <w:p w14:paraId="2CA5A44D" w14:textId="77777777" w:rsidR="00DC34D4" w:rsidRDefault="00DD0F80" w:rsidP="005A16DF">
      <w:pPr>
        <w:spacing w:before="120" w:after="120"/>
        <w:jc w:val="left"/>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699CED9F"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eastAsia="Arial"/>
          <w:b/>
          <w:smallCaps/>
          <w:color w:val="000000"/>
        </w:rPr>
      </w:pPr>
      <w:r>
        <w:rPr>
          <w:rFonts w:eastAsia="Arial"/>
          <w:b/>
          <w:smallCaps/>
          <w:color w:val="000000"/>
        </w:rPr>
        <w:t>D</w:t>
      </w:r>
      <w:r>
        <w:rPr>
          <w:rFonts w:ascii="Arial Bold" w:eastAsia="Arial Bold" w:hAnsi="Arial Bold" w:cs="Arial Bold"/>
          <w:b/>
          <w:color w:val="000000"/>
        </w:rPr>
        <w:t>efinitions</w:t>
      </w:r>
    </w:p>
    <w:p w14:paraId="4454C9D3" w14:textId="77777777" w:rsidR="00DC34D4" w:rsidRDefault="00DD0F80" w:rsidP="00AF36A6">
      <w:pPr>
        <w:keepNext/>
        <w:spacing w:before="120" w:after="120"/>
        <w:ind w:left="426" w:hanging="11"/>
        <w:jc w:val="left"/>
        <w:rPr>
          <w:rFonts w:eastAsia="Arial"/>
        </w:rPr>
      </w:pPr>
      <w:r>
        <w:rPr>
          <w:rFonts w:eastAsia="Arial"/>
        </w:rPr>
        <w:t xml:space="preserve">In this Annex D2: NHSPS to Part D: Pensions, the following words have the following meanings and they shall supplement Joint Schedule 1 </w:t>
      </w:r>
      <w:r w:rsidRPr="00584553">
        <w:rPr>
          <w:rFonts w:eastAsia="Arial"/>
          <w:i/>
        </w:rPr>
        <w:t>(Definitions)</w:t>
      </w:r>
      <w:r>
        <w:rPr>
          <w:rFonts w:eastAsia="Arial"/>
        </w:rPr>
        <w:t>:</w:t>
      </w:r>
    </w:p>
    <w:tbl>
      <w:tblPr>
        <w:tblStyle w:val="a2"/>
        <w:tblW w:w="9026" w:type="dxa"/>
        <w:tblInd w:w="-115" w:type="dxa"/>
        <w:tblLayout w:type="fixed"/>
        <w:tblLook w:val="0400" w:firstRow="0" w:lastRow="0" w:firstColumn="0" w:lastColumn="0" w:noHBand="0" w:noVBand="1"/>
      </w:tblPr>
      <w:tblGrid>
        <w:gridCol w:w="3397"/>
        <w:gridCol w:w="5629"/>
      </w:tblGrid>
      <w:tr w:rsidR="00DC34D4" w14:paraId="5DBCE553" w14:textId="77777777">
        <w:tc>
          <w:tcPr>
            <w:tcW w:w="3397" w:type="dxa"/>
          </w:tcPr>
          <w:p w14:paraId="03CF6E0F" w14:textId="77777777" w:rsidR="00DC34D4" w:rsidRDefault="00DD0F80" w:rsidP="005A16DF">
            <w:pPr>
              <w:spacing w:before="120" w:after="120"/>
              <w:ind w:left="720"/>
              <w:jc w:val="left"/>
              <w:rPr>
                <w:rFonts w:eastAsia="Arial"/>
                <w:b/>
              </w:rPr>
            </w:pPr>
            <w:r>
              <w:rPr>
                <w:rFonts w:eastAsia="Arial"/>
                <w:b/>
              </w:rPr>
              <w:t>"Direction Letter/Determination"</w:t>
            </w:r>
          </w:p>
        </w:tc>
        <w:tc>
          <w:tcPr>
            <w:tcW w:w="5629" w:type="dxa"/>
          </w:tcPr>
          <w:p w14:paraId="47BDF716" w14:textId="77777777" w:rsidR="00DC34D4" w:rsidRDefault="00DD0F80" w:rsidP="005A16DF">
            <w:pPr>
              <w:spacing w:before="120" w:after="120"/>
              <w:jc w:val="left"/>
              <w:rPr>
                <w:rFonts w:eastAsia="Arial"/>
                <w:color w:val="000000"/>
              </w:rPr>
            </w:pPr>
            <w:r>
              <w:rPr>
                <w:rFonts w:eastAsia="Arial"/>
                <w:color w:val="000000"/>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DC34D4" w14:paraId="2D781651" w14:textId="77777777">
        <w:tc>
          <w:tcPr>
            <w:tcW w:w="3397" w:type="dxa"/>
          </w:tcPr>
          <w:p w14:paraId="32B6954B" w14:textId="77777777" w:rsidR="00DC34D4" w:rsidRDefault="00DD0F80" w:rsidP="005A16DF">
            <w:pPr>
              <w:spacing w:before="120" w:after="120"/>
              <w:ind w:left="720"/>
              <w:jc w:val="left"/>
              <w:rPr>
                <w:rFonts w:eastAsia="Arial"/>
                <w:b/>
              </w:rPr>
            </w:pPr>
            <w:r>
              <w:rPr>
                <w:rFonts w:eastAsia="Arial"/>
                <w:b/>
              </w:rPr>
              <w:t>“NHS Broadly Comparable Employees”</w:t>
            </w:r>
          </w:p>
        </w:tc>
        <w:tc>
          <w:tcPr>
            <w:tcW w:w="5629" w:type="dxa"/>
          </w:tcPr>
          <w:p w14:paraId="218A268E" w14:textId="77777777" w:rsidR="00DC34D4" w:rsidRDefault="00DD0F80" w:rsidP="005A16DF">
            <w:pPr>
              <w:spacing w:before="120" w:after="120"/>
              <w:jc w:val="left"/>
              <w:rPr>
                <w:rFonts w:eastAsia="Arial"/>
                <w:color w:val="000000"/>
              </w:rPr>
            </w:pPr>
            <w:r>
              <w:rPr>
                <w:rFonts w:eastAsia="Arial"/>
                <w:color w:val="000000"/>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4BF5D3ED" w14:textId="77777777" w:rsidR="00DC34D4" w:rsidRDefault="00DD0F80" w:rsidP="005A16DF">
            <w:pPr>
              <w:spacing w:before="120" w:after="120"/>
              <w:ind w:left="720" w:hanging="720"/>
              <w:jc w:val="left"/>
              <w:rPr>
                <w:rFonts w:eastAsia="Arial"/>
                <w:color w:val="000000"/>
              </w:rPr>
            </w:pPr>
            <w:r>
              <w:rPr>
                <w:rFonts w:eastAsia="Arial"/>
                <w:color w:val="000000"/>
              </w:rPr>
              <w:t>(a)     their employment with the Buyer</w:t>
            </w:r>
            <w:r>
              <w:rPr>
                <w:rFonts w:eastAsia="Arial"/>
                <w:i/>
                <w:color w:val="000000"/>
              </w:rPr>
              <w:t>,</w:t>
            </w:r>
            <w:r>
              <w:rPr>
                <w:rFonts w:eastAsia="Arial"/>
                <w:color w:val="000000"/>
              </w:rPr>
              <w:t xml:space="preserve"> an NHS Body or other employer which participates automatically in the NHSPS; or</w:t>
            </w:r>
          </w:p>
          <w:p w14:paraId="30D009BC" w14:textId="77777777" w:rsidR="00DC34D4" w:rsidRDefault="00DD0F80" w:rsidP="005A16DF">
            <w:pPr>
              <w:spacing w:before="120" w:after="120"/>
              <w:ind w:left="720" w:hanging="720"/>
              <w:jc w:val="left"/>
              <w:rPr>
                <w:rFonts w:eastAsia="Arial"/>
                <w:color w:val="000000"/>
              </w:rPr>
            </w:pPr>
            <w:r>
              <w:rPr>
                <w:rFonts w:eastAsia="Arial"/>
                <w:color w:val="000000"/>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38123495" w14:textId="77777777" w:rsidR="00DC34D4" w:rsidRDefault="00DD0F80" w:rsidP="005A16DF">
            <w:pPr>
              <w:spacing w:before="120" w:after="120"/>
              <w:jc w:val="left"/>
              <w:rPr>
                <w:rFonts w:eastAsia="Arial"/>
                <w:color w:val="000000"/>
              </w:rPr>
            </w:pPr>
            <w:r>
              <w:rPr>
                <w:rFonts w:eastAsia="Arial"/>
              </w:rPr>
              <w:t>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rsidR="00DC34D4" w14:paraId="36418148" w14:textId="77777777">
        <w:tc>
          <w:tcPr>
            <w:tcW w:w="3397" w:type="dxa"/>
          </w:tcPr>
          <w:p w14:paraId="72FCE143" w14:textId="77777777" w:rsidR="00DC34D4" w:rsidRDefault="00DD0F80" w:rsidP="005A16DF">
            <w:pPr>
              <w:spacing w:before="120" w:after="120"/>
              <w:ind w:left="720"/>
              <w:jc w:val="left"/>
              <w:rPr>
                <w:rFonts w:eastAsia="Arial"/>
                <w:b/>
              </w:rPr>
            </w:pPr>
            <w:r>
              <w:rPr>
                <w:rFonts w:eastAsia="Arial"/>
                <w:b/>
              </w:rPr>
              <w:lastRenderedPageBreak/>
              <w:t>"NHSPS Eligible Employees"</w:t>
            </w:r>
          </w:p>
        </w:tc>
        <w:tc>
          <w:tcPr>
            <w:tcW w:w="5629" w:type="dxa"/>
          </w:tcPr>
          <w:p w14:paraId="6A5ABE40" w14:textId="77777777" w:rsidR="00DC34D4" w:rsidRDefault="00DD0F80" w:rsidP="005A16DF">
            <w:pPr>
              <w:spacing w:before="120" w:after="120"/>
              <w:jc w:val="left"/>
              <w:rPr>
                <w:rFonts w:eastAsia="Arial"/>
                <w:color w:val="000000"/>
              </w:rPr>
            </w:pPr>
            <w:r>
              <w:rPr>
                <w:rFonts w:eastAsia="Arial"/>
                <w:color w:val="000000"/>
              </w:rPr>
              <w:t xml:space="preserve">any NHSPS Fair Deal </w:t>
            </w:r>
            <w:proofErr w:type="gramStart"/>
            <w:r>
              <w:rPr>
                <w:rFonts w:eastAsia="Arial"/>
                <w:color w:val="000000"/>
              </w:rPr>
              <w:t>Employee  who</w:t>
            </w:r>
            <w:proofErr w:type="gramEnd"/>
            <w:r>
              <w:rPr>
                <w:rFonts w:eastAsia="Arial"/>
                <w:color w:val="000000"/>
              </w:rPr>
              <w:t xml:space="preserve"> at the relevant time is an active member or eligible to participate in the NHSPS under a Direction Letter/Determination Letter.</w:t>
            </w:r>
          </w:p>
        </w:tc>
      </w:tr>
      <w:tr w:rsidR="00DC34D4" w14:paraId="06FE22A1" w14:textId="77777777">
        <w:tc>
          <w:tcPr>
            <w:tcW w:w="3397" w:type="dxa"/>
          </w:tcPr>
          <w:p w14:paraId="0A096D71" w14:textId="77777777" w:rsidR="00DC34D4" w:rsidRDefault="00DD0F80" w:rsidP="005A16DF">
            <w:pPr>
              <w:spacing w:before="120" w:after="120"/>
              <w:ind w:left="720"/>
              <w:jc w:val="left"/>
              <w:rPr>
                <w:rFonts w:eastAsia="Arial"/>
                <w:b/>
              </w:rPr>
            </w:pPr>
            <w:r>
              <w:rPr>
                <w:rFonts w:eastAsia="Arial"/>
                <w:b/>
              </w:rPr>
              <w:t xml:space="preserve">"NHSPS Fair </w:t>
            </w:r>
            <w:proofErr w:type="gramStart"/>
            <w:r>
              <w:rPr>
                <w:rFonts w:eastAsia="Arial"/>
                <w:b/>
              </w:rPr>
              <w:t>Deal  Employees</w:t>
            </w:r>
            <w:proofErr w:type="gramEnd"/>
            <w:r>
              <w:rPr>
                <w:rFonts w:eastAsia="Arial"/>
                <w:b/>
              </w:rPr>
              <w:t>"</w:t>
            </w:r>
          </w:p>
        </w:tc>
        <w:tc>
          <w:tcPr>
            <w:tcW w:w="5629" w:type="dxa"/>
          </w:tcPr>
          <w:p w14:paraId="26B84A11" w14:textId="77777777" w:rsidR="00DC34D4" w:rsidRDefault="00DD0F80" w:rsidP="005A16DF">
            <w:pPr>
              <w:spacing w:before="120" w:after="120"/>
              <w:jc w:val="left"/>
              <w:rPr>
                <w:rFonts w:eastAsia="Arial"/>
                <w:color w:val="000000"/>
              </w:rPr>
            </w:pPr>
            <w:r>
              <w:rPr>
                <w:rFonts w:eastAsia="Arial"/>
                <w:color w:val="00000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DC34D4" w14:paraId="3EF36E80" w14:textId="77777777">
        <w:tc>
          <w:tcPr>
            <w:tcW w:w="3397" w:type="dxa"/>
          </w:tcPr>
          <w:p w14:paraId="5E8333A8" w14:textId="77777777" w:rsidR="00DC34D4" w:rsidRDefault="00DC34D4" w:rsidP="005A16DF">
            <w:pPr>
              <w:spacing w:before="120" w:after="120"/>
              <w:ind w:left="720"/>
              <w:jc w:val="left"/>
              <w:rPr>
                <w:rFonts w:eastAsia="Arial"/>
                <w:b/>
              </w:rPr>
            </w:pPr>
          </w:p>
        </w:tc>
        <w:tc>
          <w:tcPr>
            <w:tcW w:w="5629" w:type="dxa"/>
          </w:tcPr>
          <w:p w14:paraId="6A61A492" w14:textId="77777777" w:rsidR="00DC34D4" w:rsidRDefault="00DD0F80" w:rsidP="005A16DF">
            <w:pPr>
              <w:widowControl w:val="0"/>
              <w:numPr>
                <w:ilvl w:val="0"/>
                <w:numId w:val="9"/>
              </w:numPr>
              <w:spacing w:before="120" w:after="120"/>
              <w:ind w:left="743" w:hanging="709"/>
              <w:jc w:val="left"/>
              <w:rPr>
                <w:rFonts w:eastAsia="Arial"/>
                <w:color w:val="000000"/>
              </w:rPr>
            </w:pPr>
            <w:r>
              <w:rPr>
                <w:rFonts w:eastAsia="Arial"/>
                <w:color w:val="000000"/>
              </w:rPr>
              <w:t>their employment with the Buyer</w:t>
            </w:r>
            <w:r>
              <w:rPr>
                <w:rFonts w:eastAsia="Arial"/>
                <w:i/>
                <w:color w:val="000000"/>
              </w:rPr>
              <w:t>,</w:t>
            </w:r>
            <w:r>
              <w:rPr>
                <w:rFonts w:eastAsia="Arial"/>
                <w:color w:val="000000"/>
              </w:rPr>
              <w:t xml:space="preserve"> an NHS Body or other employer which participates automatically in the NHSPS; or</w:t>
            </w:r>
          </w:p>
        </w:tc>
      </w:tr>
      <w:tr w:rsidR="00DC34D4" w14:paraId="25CCC390" w14:textId="77777777">
        <w:tc>
          <w:tcPr>
            <w:tcW w:w="3397" w:type="dxa"/>
          </w:tcPr>
          <w:p w14:paraId="1BE2E8D6" w14:textId="77777777" w:rsidR="00DC34D4" w:rsidRDefault="00DC34D4" w:rsidP="005A16DF">
            <w:pPr>
              <w:spacing w:before="120" w:after="120"/>
              <w:ind w:left="720"/>
              <w:jc w:val="left"/>
              <w:rPr>
                <w:rFonts w:eastAsia="Arial"/>
                <w:b/>
              </w:rPr>
            </w:pPr>
          </w:p>
        </w:tc>
        <w:tc>
          <w:tcPr>
            <w:tcW w:w="5629" w:type="dxa"/>
          </w:tcPr>
          <w:p w14:paraId="6B0B2664" w14:textId="77777777" w:rsidR="00DC34D4" w:rsidRDefault="00DD0F80" w:rsidP="005A16DF">
            <w:pPr>
              <w:widowControl w:val="0"/>
              <w:numPr>
                <w:ilvl w:val="0"/>
                <w:numId w:val="9"/>
              </w:numPr>
              <w:spacing w:before="120" w:after="120"/>
              <w:ind w:left="695" w:hanging="646"/>
              <w:jc w:val="left"/>
              <w:rPr>
                <w:rFonts w:eastAsia="Arial"/>
                <w:color w:val="000000"/>
              </w:rPr>
            </w:pPr>
            <w:r>
              <w:rPr>
                <w:rFonts w:eastAsia="Arial"/>
                <w:color w:val="00000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eastAsia="Arial"/>
              </w:rPr>
              <w:t>entitled</w:t>
            </w:r>
            <w:r>
              <w:rPr>
                <w:rFonts w:eastAsia="Arial"/>
                <w:color w:val="00000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DC34D4" w14:paraId="0953212F" w14:textId="77777777">
        <w:tc>
          <w:tcPr>
            <w:tcW w:w="3397" w:type="dxa"/>
          </w:tcPr>
          <w:p w14:paraId="3B774141" w14:textId="77777777" w:rsidR="00DC34D4" w:rsidRDefault="00DC34D4" w:rsidP="005A16DF">
            <w:pPr>
              <w:spacing w:before="120" w:after="120"/>
              <w:ind w:left="720"/>
              <w:jc w:val="left"/>
              <w:rPr>
                <w:rFonts w:eastAsia="Arial"/>
                <w:b/>
              </w:rPr>
            </w:pPr>
          </w:p>
        </w:tc>
        <w:tc>
          <w:tcPr>
            <w:tcW w:w="5629" w:type="dxa"/>
          </w:tcPr>
          <w:p w14:paraId="690F4190" w14:textId="77777777" w:rsidR="00DC34D4" w:rsidRDefault="00DD0F80" w:rsidP="005A16DF">
            <w:pPr>
              <w:spacing w:before="120" w:after="120"/>
              <w:jc w:val="left"/>
              <w:rPr>
                <w:rFonts w:eastAsia="Arial"/>
                <w:color w:val="000000"/>
              </w:rPr>
            </w:pPr>
            <w:r>
              <w:rPr>
                <w:rFonts w:eastAsia="Arial"/>
                <w:color w:val="000000"/>
              </w:rPr>
              <w:t>and, in each case, being continuously engaged for more than fifty per cent (50%) of their employed time in the delivery of services (the same as or similar to the Services).</w:t>
            </w:r>
          </w:p>
        </w:tc>
      </w:tr>
      <w:tr w:rsidR="00DC34D4" w14:paraId="344C06FA" w14:textId="77777777">
        <w:tc>
          <w:tcPr>
            <w:tcW w:w="3397" w:type="dxa"/>
          </w:tcPr>
          <w:p w14:paraId="552CC2D1" w14:textId="77777777" w:rsidR="00DC34D4" w:rsidRDefault="00DC34D4" w:rsidP="005A16DF">
            <w:pPr>
              <w:spacing w:before="120" w:after="120"/>
              <w:ind w:left="720"/>
              <w:jc w:val="left"/>
              <w:rPr>
                <w:rFonts w:eastAsia="Arial"/>
                <w:b/>
              </w:rPr>
            </w:pPr>
          </w:p>
        </w:tc>
        <w:tc>
          <w:tcPr>
            <w:tcW w:w="5629" w:type="dxa"/>
          </w:tcPr>
          <w:p w14:paraId="313AB55A" w14:textId="77777777" w:rsidR="00DC34D4" w:rsidRDefault="00DD0F80" w:rsidP="005A16DF">
            <w:pPr>
              <w:spacing w:before="120" w:after="120"/>
              <w:jc w:val="left"/>
              <w:rPr>
                <w:rFonts w:eastAsia="Arial"/>
                <w:color w:val="000000"/>
              </w:rPr>
            </w:pPr>
            <w:r>
              <w:rPr>
                <w:rFonts w:eastAsia="Arial"/>
                <w:color w:val="00000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DC34D4" w14:paraId="47167C77" w14:textId="77777777">
        <w:tc>
          <w:tcPr>
            <w:tcW w:w="3397" w:type="dxa"/>
          </w:tcPr>
          <w:p w14:paraId="63B47105" w14:textId="77777777" w:rsidR="00DC34D4" w:rsidRDefault="00DD0F80" w:rsidP="005A16DF">
            <w:pPr>
              <w:spacing w:before="120" w:after="120"/>
              <w:ind w:left="993"/>
              <w:jc w:val="left"/>
              <w:rPr>
                <w:rFonts w:eastAsia="Arial"/>
                <w:b/>
              </w:rPr>
            </w:pPr>
            <w:r>
              <w:rPr>
                <w:rFonts w:eastAsia="Arial"/>
                <w:b/>
              </w:rPr>
              <w:t>"NHS Body"</w:t>
            </w:r>
          </w:p>
        </w:tc>
        <w:tc>
          <w:tcPr>
            <w:tcW w:w="5629" w:type="dxa"/>
          </w:tcPr>
          <w:p w14:paraId="1C60C29B" w14:textId="77777777" w:rsidR="00DC34D4" w:rsidRDefault="00DD0F80" w:rsidP="005A16DF">
            <w:pPr>
              <w:spacing w:before="120" w:after="120"/>
              <w:jc w:val="left"/>
              <w:rPr>
                <w:rFonts w:eastAsia="Arial"/>
                <w:color w:val="000000"/>
              </w:rPr>
            </w:pPr>
            <w:r>
              <w:rPr>
                <w:rFonts w:eastAsia="Arial"/>
                <w:color w:val="000000"/>
              </w:rPr>
              <w:t xml:space="preserve">has the meaning given to it in section 275 of the National Health Service Act 2006 as amended by </w:t>
            </w:r>
            <w:r>
              <w:rPr>
                <w:rFonts w:eastAsia="Arial"/>
                <w:color w:val="000000"/>
              </w:rPr>
              <w:lastRenderedPageBreak/>
              <w:t xml:space="preserve">section 138(2)(c) of Schedule 4 to the Health and Social Care Act 2012; </w:t>
            </w:r>
          </w:p>
        </w:tc>
      </w:tr>
      <w:tr w:rsidR="00DC34D4" w14:paraId="3FA3C27D" w14:textId="77777777">
        <w:tc>
          <w:tcPr>
            <w:tcW w:w="3397" w:type="dxa"/>
          </w:tcPr>
          <w:p w14:paraId="44B1B7FF" w14:textId="77777777" w:rsidR="00DC34D4" w:rsidRDefault="00DD0F80" w:rsidP="005A16DF">
            <w:pPr>
              <w:spacing w:before="120" w:after="120"/>
              <w:ind w:left="993"/>
              <w:jc w:val="left"/>
              <w:rPr>
                <w:rFonts w:eastAsia="Arial"/>
                <w:b/>
              </w:rPr>
            </w:pPr>
            <w:r>
              <w:rPr>
                <w:rFonts w:eastAsia="Arial"/>
                <w:b/>
              </w:rPr>
              <w:lastRenderedPageBreak/>
              <w:t>"NHS Pensions"</w:t>
            </w:r>
          </w:p>
        </w:tc>
        <w:tc>
          <w:tcPr>
            <w:tcW w:w="5629" w:type="dxa"/>
          </w:tcPr>
          <w:p w14:paraId="70EC9883" w14:textId="77777777" w:rsidR="00DC34D4" w:rsidRDefault="00DD0F80" w:rsidP="005A16DF">
            <w:pPr>
              <w:spacing w:before="120" w:after="120"/>
              <w:jc w:val="left"/>
              <w:rPr>
                <w:rFonts w:eastAsia="Arial"/>
                <w:color w:val="000000"/>
              </w:rPr>
            </w:pPr>
            <w:r>
              <w:rPr>
                <w:rFonts w:eastAsia="Arial"/>
                <w:color w:val="000000"/>
              </w:rPr>
              <w:t>NHS Pensions as the administrators of the NHSPS or such other body as may from time to time be responsible for relevant administrative functions of the NHSPS;</w:t>
            </w:r>
          </w:p>
        </w:tc>
      </w:tr>
      <w:tr w:rsidR="00DC34D4" w14:paraId="1B22A582" w14:textId="77777777">
        <w:tc>
          <w:tcPr>
            <w:tcW w:w="3397" w:type="dxa"/>
          </w:tcPr>
          <w:p w14:paraId="08691AA4" w14:textId="77777777" w:rsidR="00DC34D4" w:rsidRDefault="00DD0F80" w:rsidP="005A16DF">
            <w:pPr>
              <w:spacing w:before="120" w:after="120"/>
              <w:ind w:left="993"/>
              <w:jc w:val="left"/>
              <w:rPr>
                <w:rFonts w:eastAsia="Arial"/>
                <w:b/>
              </w:rPr>
            </w:pPr>
            <w:r>
              <w:rPr>
                <w:rFonts w:eastAsia="Arial"/>
                <w:b/>
              </w:rPr>
              <w:t>"NHSPS"</w:t>
            </w:r>
          </w:p>
        </w:tc>
        <w:tc>
          <w:tcPr>
            <w:tcW w:w="5629" w:type="dxa"/>
          </w:tcPr>
          <w:p w14:paraId="432FC844" w14:textId="77777777" w:rsidR="00DC34D4" w:rsidRDefault="00DD0F80" w:rsidP="005A16DF">
            <w:pPr>
              <w:spacing w:before="120" w:after="120"/>
              <w:jc w:val="left"/>
              <w:rPr>
                <w:rFonts w:eastAsia="Arial"/>
                <w:color w:val="000000"/>
              </w:rPr>
            </w:pPr>
            <w:r>
              <w:rPr>
                <w:rFonts w:eastAsia="Arial"/>
                <w:color w:val="000000"/>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DC34D4" w14:paraId="6163CCF1" w14:textId="77777777">
        <w:tc>
          <w:tcPr>
            <w:tcW w:w="3397" w:type="dxa"/>
          </w:tcPr>
          <w:p w14:paraId="5B0B9CF9" w14:textId="77777777" w:rsidR="00DC34D4" w:rsidRDefault="00DD0F80" w:rsidP="005A16DF">
            <w:pPr>
              <w:spacing w:before="120" w:after="120"/>
              <w:ind w:left="993"/>
              <w:jc w:val="left"/>
              <w:rPr>
                <w:rFonts w:eastAsia="Arial"/>
                <w:b/>
              </w:rPr>
            </w:pPr>
            <w:r>
              <w:rPr>
                <w:rFonts w:eastAsia="Arial"/>
                <w:b/>
              </w:rPr>
              <w:t>"NHS Pension Scheme Regulations"</w:t>
            </w:r>
          </w:p>
        </w:tc>
        <w:tc>
          <w:tcPr>
            <w:tcW w:w="5629" w:type="dxa"/>
          </w:tcPr>
          <w:p w14:paraId="6791D9F7" w14:textId="77777777" w:rsidR="00DC34D4" w:rsidRDefault="00DD0F80" w:rsidP="005A16DF">
            <w:pPr>
              <w:spacing w:before="120" w:after="120"/>
              <w:jc w:val="left"/>
              <w:rPr>
                <w:rFonts w:eastAsia="Arial"/>
                <w:color w:val="000000"/>
              </w:rPr>
            </w:pPr>
            <w:r>
              <w:rPr>
                <w:rFonts w:eastAsia="Arial"/>
                <w:color w:val="000000"/>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DC34D4" w14:paraId="2FE60FD4" w14:textId="77777777">
        <w:tc>
          <w:tcPr>
            <w:tcW w:w="3397" w:type="dxa"/>
          </w:tcPr>
          <w:p w14:paraId="4CBA2F30" w14:textId="77777777" w:rsidR="00DC34D4" w:rsidRDefault="00DD0F80" w:rsidP="005A16DF">
            <w:pPr>
              <w:spacing w:before="120" w:after="120"/>
              <w:ind w:left="993"/>
              <w:jc w:val="left"/>
              <w:rPr>
                <w:rFonts w:eastAsia="Arial"/>
                <w:b/>
              </w:rPr>
            </w:pPr>
            <w:r>
              <w:rPr>
                <w:rFonts w:eastAsia="Arial"/>
                <w:b/>
              </w:rPr>
              <w:t>"NHS Premature Retirement Rights"</w:t>
            </w:r>
          </w:p>
        </w:tc>
        <w:tc>
          <w:tcPr>
            <w:tcW w:w="5629" w:type="dxa"/>
          </w:tcPr>
          <w:p w14:paraId="1DB12506" w14:textId="5470F697" w:rsidR="00DC34D4" w:rsidRDefault="00DD0F80" w:rsidP="005A16DF">
            <w:pPr>
              <w:spacing w:before="120" w:after="120"/>
              <w:jc w:val="left"/>
              <w:rPr>
                <w:rFonts w:eastAsia="Arial"/>
                <w:color w:val="000000"/>
              </w:rPr>
            </w:pPr>
            <w:r>
              <w:rPr>
                <w:rFonts w:eastAsia="Arial"/>
                <w:color w:val="00000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r w:rsidR="00522715">
              <w:rPr>
                <w:rFonts w:eastAsia="Arial"/>
                <w:color w:val="000000"/>
              </w:rPr>
              <w:t>and</w:t>
            </w:r>
          </w:p>
        </w:tc>
      </w:tr>
      <w:tr w:rsidR="00DC34D4" w14:paraId="0A084EE0" w14:textId="77777777">
        <w:tc>
          <w:tcPr>
            <w:tcW w:w="3397" w:type="dxa"/>
          </w:tcPr>
          <w:p w14:paraId="27F9F7C8" w14:textId="77777777" w:rsidR="00DC34D4" w:rsidRDefault="00DD0F80" w:rsidP="005A16DF">
            <w:pPr>
              <w:spacing w:before="120" w:after="120"/>
              <w:ind w:left="993"/>
              <w:jc w:val="left"/>
              <w:rPr>
                <w:rFonts w:eastAsia="Arial"/>
                <w:b/>
              </w:rPr>
            </w:pPr>
            <w:r>
              <w:rPr>
                <w:rFonts w:eastAsia="Arial"/>
                <w:b/>
              </w:rPr>
              <w:t>"Pension Benefits"</w:t>
            </w:r>
          </w:p>
        </w:tc>
        <w:tc>
          <w:tcPr>
            <w:tcW w:w="5629" w:type="dxa"/>
          </w:tcPr>
          <w:p w14:paraId="3BA37D3D" w14:textId="77777777" w:rsidR="00DC34D4" w:rsidRDefault="00DD0F80" w:rsidP="005A16DF">
            <w:pPr>
              <w:spacing w:before="120" w:after="120"/>
              <w:jc w:val="left"/>
              <w:rPr>
                <w:rFonts w:eastAsia="Arial"/>
                <w:color w:val="000000"/>
              </w:rPr>
            </w:pPr>
            <w:r>
              <w:rPr>
                <w:rFonts w:eastAsia="Arial"/>
                <w:color w:val="000000"/>
              </w:rPr>
              <w:t xml:space="preserve">any benefits payable in respect of an individual (including but not limited to pensions related allowances and lump sums) relating to old age, invalidity or survivor’s benefits provided under an occupational pension scheme. </w:t>
            </w:r>
          </w:p>
        </w:tc>
      </w:tr>
      <w:tr w:rsidR="00DC34D4" w14:paraId="57D25D62" w14:textId="77777777">
        <w:tc>
          <w:tcPr>
            <w:tcW w:w="3397" w:type="dxa"/>
          </w:tcPr>
          <w:p w14:paraId="7BC6A650" w14:textId="77777777" w:rsidR="00DC34D4" w:rsidRDefault="00DC34D4" w:rsidP="005A16DF">
            <w:pPr>
              <w:spacing w:before="120" w:after="120"/>
              <w:ind w:left="993"/>
              <w:jc w:val="left"/>
              <w:rPr>
                <w:rFonts w:eastAsia="Arial"/>
                <w:b/>
              </w:rPr>
            </w:pPr>
          </w:p>
        </w:tc>
        <w:tc>
          <w:tcPr>
            <w:tcW w:w="5629" w:type="dxa"/>
          </w:tcPr>
          <w:p w14:paraId="0EE73B15" w14:textId="77777777" w:rsidR="00DC34D4" w:rsidRDefault="00DC34D4" w:rsidP="005A16DF">
            <w:pPr>
              <w:spacing w:before="120" w:after="120"/>
              <w:jc w:val="left"/>
              <w:rPr>
                <w:rFonts w:eastAsia="Arial"/>
              </w:rPr>
            </w:pPr>
          </w:p>
        </w:tc>
      </w:tr>
    </w:tbl>
    <w:p w14:paraId="3C5560C1"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eastAsia="Arial"/>
          <w:b/>
          <w:smallCaps/>
          <w:color w:val="000000"/>
        </w:rPr>
      </w:pPr>
      <w:bookmarkStart w:id="44" w:name="_heading=h.19c6y18" w:colFirst="0" w:colLast="0"/>
      <w:bookmarkEnd w:id="44"/>
      <w:r>
        <w:rPr>
          <w:rFonts w:ascii="Arial Bold" w:eastAsia="Arial Bold" w:hAnsi="Arial Bold" w:cs="Arial Bold"/>
          <w:b/>
          <w:color w:val="000000"/>
        </w:rPr>
        <w:t>Membership of the NHS Pension Scheme</w:t>
      </w:r>
    </w:p>
    <w:p w14:paraId="326D9206" w14:textId="74DC0DE0"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45" w:name="_heading=h.3tbugp1" w:colFirst="0" w:colLast="0"/>
      <w:bookmarkEnd w:id="45"/>
      <w:r>
        <w:rPr>
          <w:rFonts w:eastAsia="Arial"/>
          <w:color w:val="000000"/>
        </w:rPr>
        <w:t xml:space="preserve">In accordance with New Fair Deal, the Supplier and/or any of its Subcontractors to which the employment of any NHSPS Fair Deal </w:t>
      </w:r>
      <w:r>
        <w:rPr>
          <w:rFonts w:eastAsia="Arial"/>
          <w:color w:val="000000"/>
        </w:rPr>
        <w:lastRenderedPageBreak/>
        <w:t>Employee compulsorily transfers as a re</w:t>
      </w:r>
      <w:r w:rsidR="005A16DF">
        <w:rPr>
          <w:rFonts w:eastAsia="Arial"/>
          <w:color w:val="000000"/>
        </w:rPr>
        <w:t>sult of either the award of the</w:t>
      </w:r>
      <w:r>
        <w:rPr>
          <w:rFonts w:eastAsia="Arial"/>
          <w:color w:val="000000"/>
        </w:rPr>
        <w:t xml:space="preserve">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3087B5B7"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6152F689" w14:textId="77777777" w:rsidR="00DC34D4" w:rsidRDefault="00DD0F80" w:rsidP="00AF36A6">
      <w:pPr>
        <w:pStyle w:val="Heading4"/>
        <w:numPr>
          <w:ilvl w:val="3"/>
          <w:numId w:val="18"/>
        </w:numPr>
        <w:spacing w:before="120" w:after="120"/>
        <w:ind w:left="1985" w:hanging="851"/>
        <w:jc w:val="left"/>
        <w:rPr>
          <w:rFonts w:ascii="Arial" w:eastAsia="Arial" w:hAnsi="Arial"/>
        </w:rPr>
      </w:pPr>
      <w:r>
        <w:rPr>
          <w:rFonts w:ascii="Arial" w:eastAsia="Arial" w:hAnsi="Arial"/>
        </w:rPr>
        <w:t>all employer's and NHSPS Fair Deal Employees' contributions intended to go to the NHSPS are kept in a separate bank account; and</w:t>
      </w:r>
    </w:p>
    <w:p w14:paraId="46C8C36E" w14:textId="77777777" w:rsidR="00DC34D4" w:rsidRDefault="00DD0F80" w:rsidP="00AF36A6">
      <w:pPr>
        <w:pStyle w:val="Heading4"/>
        <w:numPr>
          <w:ilvl w:val="3"/>
          <w:numId w:val="18"/>
        </w:numPr>
        <w:spacing w:before="120" w:after="120"/>
        <w:ind w:left="1985" w:hanging="851"/>
        <w:jc w:val="left"/>
        <w:rPr>
          <w:rFonts w:ascii="Arial" w:eastAsia="Arial" w:hAnsi="Arial"/>
        </w:rPr>
      </w:pPr>
      <w:r>
        <w:rPr>
          <w:rFonts w:ascii="Arial" w:eastAsia="Arial" w:hAnsi="Arial"/>
        </w:rPr>
        <w:t>the Pension Benefits and Premature Retirement Rights of NHSPS Fair Deal Employees are not adversely affected.</w:t>
      </w:r>
    </w:p>
    <w:p w14:paraId="1EFE2EC0"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46" w:name="_heading=h.28h4qwu" w:colFirst="0" w:colLast="0"/>
      <w:bookmarkEnd w:id="46"/>
      <w:r>
        <w:rPr>
          <w:rFonts w:eastAsia="Arial"/>
          <w:color w:val="000000"/>
        </w:rPr>
        <w:t>The Supplier must supply to the Buyer</w:t>
      </w:r>
      <w:r>
        <w:rPr>
          <w:rFonts w:eastAsia="Arial"/>
          <w:i/>
          <w:color w:val="000000"/>
        </w:rPr>
        <w:t xml:space="preserve"> </w:t>
      </w:r>
      <w:r>
        <w:rPr>
          <w:rFonts w:eastAsia="Arial"/>
          <w:color w:val="000000"/>
        </w:rPr>
        <w:t>a complete copy of each Direction Letter/ Determination within 5 Working Days of receipt of the Direction Letter/Determination.</w:t>
      </w:r>
    </w:p>
    <w:p w14:paraId="185442C9"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47" w:name="_heading=h.nmf14n" w:colFirst="0" w:colLast="0"/>
      <w:bookmarkEnd w:id="47"/>
      <w:r>
        <w:rPr>
          <w:rFonts w:eastAsia="Arial"/>
          <w:color w:val="000000"/>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7392D3FC"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48" w:name="_heading=h.37m2jsg" w:colFirst="0" w:colLast="0"/>
      <w:bookmarkEnd w:id="48"/>
      <w:r>
        <w:rPr>
          <w:rFonts w:eastAsia="Arial"/>
          <w:color w:val="00000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62DB68E0"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49" w:name="_heading=h.1mrcu09" w:colFirst="0" w:colLast="0"/>
      <w:bookmarkEnd w:id="49"/>
      <w:r>
        <w:rPr>
          <w:rFonts w:eastAsia="Arial"/>
          <w:color w:val="000000"/>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16533CCF"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50" w:name="_heading=h.46r0co2" w:colFirst="0" w:colLast="0"/>
      <w:bookmarkEnd w:id="50"/>
      <w:r>
        <w:rPr>
          <w:rFonts w:eastAsia="Arial"/>
          <w:color w:val="000000"/>
        </w:rPr>
        <w:t>The Supplier will (and will procure that its Subcontractors (if any) will) Subcontractor provide any guarantee, bond or indemnity required by NHS Pensions in relation to a Direction Letter/Determination.</w:t>
      </w:r>
    </w:p>
    <w:p w14:paraId="1250861A"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lastRenderedPageBreak/>
        <w:t>Continuation of early retirement rights after transfer</w:t>
      </w:r>
    </w:p>
    <w:p w14:paraId="36355010"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51" w:name="_heading=h.2lwamvv" w:colFirst="0" w:colLast="0"/>
      <w:bookmarkEnd w:id="51"/>
      <w:r>
        <w:rPr>
          <w:rFonts w:eastAsia="Arial"/>
          <w:color w:val="00000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364D4DA1"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eastAsia="Arial"/>
          <w:b/>
          <w:smallCaps/>
          <w:color w:val="000000"/>
        </w:rPr>
      </w:pPr>
      <w:r>
        <w:rPr>
          <w:rFonts w:eastAsia="Arial"/>
          <w:b/>
          <w:color w:val="000000"/>
        </w:rPr>
        <w:t>NHS Broadly Comparable Employees</w:t>
      </w:r>
    </w:p>
    <w:p w14:paraId="1B8236F3" w14:textId="4619299D" w:rsidR="00DC34D4" w:rsidRPr="00522715"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The Supplier shall (and procure that its Subcontractors shall), with effect from the Relevant Transfer Date, offer the NHSPS Broadly Comparable Employees membership of a pension scheme which </w:t>
      </w:r>
      <w:proofErr w:type="gramStart"/>
      <w:r>
        <w:rPr>
          <w:rFonts w:eastAsia="Arial"/>
          <w:color w:val="000000"/>
        </w:rPr>
        <w:t>is  Broadly</w:t>
      </w:r>
      <w:proofErr w:type="gramEnd"/>
      <w:r>
        <w:rPr>
          <w:rFonts w:eastAsia="Arial"/>
          <w:color w:val="000000"/>
        </w:rPr>
        <w:t xml:space="preserve"> Comparable to NHSPS on the Relevant Transfer Date in ac</w:t>
      </w:r>
      <w:r w:rsidR="00584553">
        <w:rPr>
          <w:rFonts w:eastAsia="Arial"/>
          <w:color w:val="000000"/>
        </w:rPr>
        <w:t>cordance with P</w:t>
      </w:r>
      <w:r>
        <w:rPr>
          <w:rFonts w:eastAsia="Arial"/>
          <w:color w:val="000000"/>
        </w:rPr>
        <w:t>aragraph 10 of Part D. For the avoidance of doubt, this requirement is separate from any requirement to offer a Broadly Comparable pen</w:t>
      </w:r>
      <w:r w:rsidR="00584553">
        <w:rPr>
          <w:rFonts w:eastAsia="Arial"/>
          <w:color w:val="000000"/>
        </w:rPr>
        <w:t>sion scheme in accordance with P</w:t>
      </w:r>
      <w:r>
        <w:rPr>
          <w:rFonts w:eastAsia="Arial"/>
          <w:color w:val="000000"/>
        </w:rPr>
        <w:t xml:space="preserve">aragraph 5.2 below.  </w:t>
      </w:r>
    </w:p>
    <w:p w14:paraId="6D82CC62"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eastAsia="Arial"/>
          <w:b/>
          <w:smallCaps/>
          <w:color w:val="000000"/>
        </w:rPr>
      </w:pPr>
      <w:bookmarkStart w:id="52" w:name="_heading=h.111kx3o" w:colFirst="0" w:colLast="0"/>
      <w:bookmarkEnd w:id="52"/>
      <w:r>
        <w:rPr>
          <w:rFonts w:eastAsia="Arial"/>
          <w:b/>
          <w:smallCaps/>
          <w:color w:val="000000"/>
        </w:rPr>
        <w:t>W</w:t>
      </w:r>
      <w:r>
        <w:rPr>
          <w:rFonts w:ascii="Arial Bold" w:eastAsia="Arial Bold" w:hAnsi="Arial Bold" w:cs="Arial Bold"/>
          <w:b/>
          <w:color w:val="000000"/>
        </w:rPr>
        <w:t>hat the buyer can do if the Supplier breaches its pension obligations</w:t>
      </w:r>
    </w:p>
    <w:p w14:paraId="4DE7D013"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53" w:name="_heading=h.3l18frh" w:colFirst="0" w:colLast="0"/>
      <w:bookmarkEnd w:id="53"/>
      <w:r>
        <w:rPr>
          <w:rFonts w:eastAsia="Arial"/>
          <w:color w:val="000000"/>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51264823" w14:textId="1B73A5B4"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54" w:name="_heading=h.206ipza" w:colFirst="0" w:colLast="0"/>
      <w:bookmarkEnd w:id="54"/>
      <w:r>
        <w:rPr>
          <w:rFonts w:eastAsia="Arial"/>
          <w:color w:val="000000"/>
        </w:rPr>
        <w:t>If the Supplier (or its Subcontractors, if relevant) ceases to participate in the NHSPS for whatever reason, the</w:t>
      </w:r>
      <w:r>
        <w:rPr>
          <w:rFonts w:eastAsia="Arial"/>
          <w:i/>
          <w:color w:val="000000"/>
        </w:rPr>
        <w:t xml:space="preserve"> </w:t>
      </w:r>
      <w:r>
        <w:rPr>
          <w:rFonts w:eastAsia="Arial"/>
          <w:color w:val="000000"/>
        </w:rPr>
        <w:t>Supplier (or any such Subcontractor, as appropriate) shall offer to offer the NHSPS Eligible Employees membership of a pension scheme which is Broadly Comparable to the NHSPS on the date the NHSPS Eligible Employees ceased to participate in the NHSPS in acc</w:t>
      </w:r>
      <w:r w:rsidR="00584553">
        <w:rPr>
          <w:rFonts w:eastAsia="Arial"/>
          <w:color w:val="000000"/>
        </w:rPr>
        <w:t>ordance with the provisions of P</w:t>
      </w:r>
      <w:r>
        <w:rPr>
          <w:rFonts w:eastAsia="Arial"/>
          <w:color w:val="000000"/>
        </w:rPr>
        <w:t xml:space="preserve">aragraph 11 of Part D. </w:t>
      </w:r>
    </w:p>
    <w:p w14:paraId="44AA3B62"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Compensation when pension scheme access can’t be provided</w:t>
      </w:r>
    </w:p>
    <w:p w14:paraId="51B5022E" w14:textId="77777777" w:rsidR="00DC34D4" w:rsidRDefault="00DD0F80" w:rsidP="00AF36A6">
      <w:pPr>
        <w:keepNext/>
        <w:numPr>
          <w:ilvl w:val="1"/>
          <w:numId w:val="7"/>
        </w:numPr>
        <w:pBdr>
          <w:top w:val="nil"/>
          <w:left w:val="nil"/>
          <w:bottom w:val="nil"/>
          <w:right w:val="nil"/>
          <w:between w:val="nil"/>
        </w:pBdr>
        <w:spacing w:before="120" w:after="120"/>
        <w:ind w:left="1134" w:hanging="708"/>
        <w:jc w:val="left"/>
        <w:rPr>
          <w:rFonts w:eastAsia="Arial"/>
          <w:color w:val="000000"/>
        </w:rPr>
      </w:pPr>
      <w:bookmarkStart w:id="55" w:name="_heading=h.4k668n3" w:colFirst="0" w:colLast="0"/>
      <w:bookmarkEnd w:id="55"/>
      <w:r>
        <w:rPr>
          <w:rFonts w:eastAsia="Arial"/>
          <w:color w:val="000000"/>
        </w:rPr>
        <w:t xml:space="preserve">If the Supplier (or its Subcontractor, if relevant) is unable to provide the NHSPS Fair Deal Employees with either membership of: </w:t>
      </w:r>
    </w:p>
    <w:p w14:paraId="282187E9" w14:textId="77777777" w:rsidR="00DC34D4" w:rsidRDefault="00DD0F80" w:rsidP="00AF36A6">
      <w:pPr>
        <w:numPr>
          <w:ilvl w:val="2"/>
          <w:numId w:val="7"/>
        </w:numPr>
        <w:pBdr>
          <w:top w:val="nil"/>
          <w:left w:val="nil"/>
          <w:bottom w:val="nil"/>
          <w:right w:val="nil"/>
          <w:between w:val="nil"/>
        </w:pBdr>
        <w:spacing w:before="120" w:after="120"/>
        <w:ind w:left="1985" w:hanging="851"/>
        <w:jc w:val="left"/>
        <w:rPr>
          <w:rFonts w:eastAsia="Arial"/>
          <w:color w:val="000000"/>
        </w:rPr>
      </w:pPr>
      <w:bookmarkStart w:id="56" w:name="_heading=h.2zbgiuw" w:colFirst="0" w:colLast="0"/>
      <w:bookmarkEnd w:id="56"/>
      <w:r>
        <w:rPr>
          <w:rFonts w:eastAsia="Arial"/>
          <w:color w:val="000000"/>
        </w:rPr>
        <w:t xml:space="preserve">the NHSPS (having used its best endeavours to secure a Direction Letter/Determination); or </w:t>
      </w:r>
    </w:p>
    <w:p w14:paraId="2967D062" w14:textId="77777777" w:rsidR="00DC34D4" w:rsidRDefault="00DD0F80" w:rsidP="00AF36A6">
      <w:pPr>
        <w:numPr>
          <w:ilvl w:val="2"/>
          <w:numId w:val="7"/>
        </w:numPr>
        <w:pBdr>
          <w:top w:val="nil"/>
          <w:left w:val="nil"/>
          <w:bottom w:val="nil"/>
          <w:right w:val="nil"/>
          <w:between w:val="nil"/>
        </w:pBdr>
        <w:spacing w:before="120" w:after="120"/>
        <w:ind w:left="1985" w:hanging="851"/>
        <w:jc w:val="left"/>
        <w:rPr>
          <w:rFonts w:eastAsia="Arial"/>
          <w:color w:val="000000"/>
        </w:rPr>
      </w:pPr>
      <w:bookmarkStart w:id="57" w:name="_heading=h.1egqt2p" w:colFirst="0" w:colLast="0"/>
      <w:bookmarkEnd w:id="57"/>
      <w:r>
        <w:rPr>
          <w:rFonts w:eastAsia="Arial"/>
          <w:color w:val="000000"/>
        </w:rPr>
        <w:t xml:space="preserve">a Broadly Comparable pension scheme, </w:t>
      </w:r>
    </w:p>
    <w:p w14:paraId="0EB2182C" w14:textId="77777777" w:rsidR="00DC34D4" w:rsidRDefault="00DD0F80" w:rsidP="00AF36A6">
      <w:pPr>
        <w:spacing w:before="120" w:after="120"/>
        <w:ind w:left="1134"/>
        <w:jc w:val="left"/>
        <w:rPr>
          <w:rFonts w:eastAsia="Arial"/>
        </w:rPr>
      </w:pPr>
      <w:r>
        <w:rPr>
          <w:rFonts w:eastAsia="Arial"/>
        </w:rPr>
        <w:t>the Buyer</w:t>
      </w:r>
      <w:r>
        <w:rPr>
          <w:rFonts w:eastAsia="Arial"/>
          <w:i/>
        </w:rPr>
        <w:t xml:space="preserve"> </w:t>
      </w:r>
      <w:r>
        <w:rPr>
          <w:rFonts w:eastAsia="Arial"/>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eastAsia="Arial"/>
          <w:i/>
        </w:rPr>
        <w:t xml:space="preserve"> </w:t>
      </w:r>
      <w:r>
        <w:rPr>
          <w:rFonts w:eastAsia="Arial"/>
        </w:rPr>
        <w:t xml:space="preserve">determining whether the level of compensation offered is reasonable in the circumstances.  </w:t>
      </w:r>
    </w:p>
    <w:p w14:paraId="6155F7EB"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58" w:name="_heading=h.3ygebqi" w:colFirst="0" w:colLast="0"/>
      <w:bookmarkEnd w:id="58"/>
      <w:r>
        <w:rPr>
          <w:rFonts w:eastAsia="Arial"/>
          <w:color w:val="000000"/>
        </w:rPr>
        <w:lastRenderedPageBreak/>
        <w:t>This flexibility for the Buyer to allow compensation in place of Pension Benefits is in addition to and not instead of the Buyer’s right to terminate the Contract.</w:t>
      </w:r>
    </w:p>
    <w:p w14:paraId="3A14EB75"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Indemnities that a Supplier must give</w:t>
      </w:r>
    </w:p>
    <w:p w14:paraId="4F99AF5C"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59" w:name="_heading=h.2dlolyb" w:colFirst="0" w:colLast="0"/>
      <w:bookmarkEnd w:id="59"/>
      <w:r>
        <w:rPr>
          <w:rFonts w:eastAsia="Arial"/>
          <w:color w:val="000000"/>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55E93DAE" w14:textId="77777777" w:rsidR="00DC34D4" w:rsidRDefault="00DD0F80" w:rsidP="005A16DF">
      <w:pPr>
        <w:spacing w:before="120" w:after="120"/>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6FF00D35" w14:textId="77777777" w:rsidR="00DC34D4" w:rsidRDefault="00DD0F80" w:rsidP="005A16DF">
      <w:pPr>
        <w:spacing w:before="120" w:after="120"/>
        <w:jc w:val="left"/>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673791A7" w14:textId="77777777" w:rsidR="00DC34D4" w:rsidRPr="00AF36A6" w:rsidRDefault="00DD0F80" w:rsidP="005A16DF">
      <w:pPr>
        <w:spacing w:before="120" w:after="120"/>
        <w:jc w:val="left"/>
        <w:rPr>
          <w:rFonts w:eastAsia="Arial"/>
          <w:b/>
          <w:i/>
          <w:highlight w:val="yellow"/>
        </w:rPr>
      </w:pPr>
      <w:r w:rsidRPr="00AF36A6">
        <w:rPr>
          <w:rFonts w:eastAsia="Arial"/>
          <w:b/>
          <w:i/>
          <w:highlight w:val="yellow"/>
        </w:rPr>
        <w:t xml:space="preserve">[Guidance: You should take specific legal advice on this Annex D3 and in particular the risk apportionment provisions contained herein. </w:t>
      </w:r>
    </w:p>
    <w:p w14:paraId="59DBA6FB" w14:textId="77777777" w:rsidR="00DC34D4" w:rsidRPr="00AF36A6" w:rsidRDefault="00DD0F80" w:rsidP="005A16DF">
      <w:pPr>
        <w:spacing w:before="120" w:after="120"/>
        <w:jc w:val="left"/>
        <w:rPr>
          <w:b/>
          <w:i/>
          <w:highlight w:val="yellow"/>
        </w:rPr>
      </w:pPr>
      <w:r w:rsidRPr="00AF36A6">
        <w:rPr>
          <w:rFonts w:eastAsia="Arial"/>
          <w:b/>
          <w:i/>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RPr="00AF36A6">
        <w:rPr>
          <w:b/>
          <w:i/>
          <w:highlight w:val="yellow"/>
        </w:rPr>
        <w:t xml:space="preserve">  </w:t>
      </w:r>
    </w:p>
    <w:p w14:paraId="5AA1D9ED" w14:textId="77777777" w:rsidR="00DC34D4" w:rsidRPr="00AF36A6" w:rsidRDefault="00DD0F80" w:rsidP="005A16DF">
      <w:pPr>
        <w:spacing w:before="120" w:after="120"/>
        <w:jc w:val="left"/>
        <w:rPr>
          <w:rFonts w:eastAsia="Arial"/>
          <w:b/>
          <w:i/>
          <w:highlight w:val="yellow"/>
        </w:rPr>
      </w:pPr>
      <w:r w:rsidRPr="00AF36A6">
        <w:rPr>
          <w:rFonts w:eastAsia="Arial"/>
          <w:b/>
          <w:i/>
          <w:highlight w:val="yellow"/>
        </w:rPr>
        <w:t>Note the LGPS unlike the CSPS &amp; NHSPS is a funded scheme which has associated cost implications as follows:</w:t>
      </w:r>
    </w:p>
    <w:p w14:paraId="0E3244C6" w14:textId="77777777" w:rsidR="00DC34D4" w:rsidRPr="00AF36A6" w:rsidRDefault="00DD0F80" w:rsidP="005A16DF">
      <w:pPr>
        <w:spacing w:before="120" w:after="120"/>
        <w:jc w:val="left"/>
        <w:rPr>
          <w:rFonts w:eastAsia="Arial"/>
          <w:b/>
          <w:i/>
          <w:highlight w:val="yellow"/>
        </w:rPr>
      </w:pPr>
      <w:r w:rsidRPr="00AF36A6">
        <w:rPr>
          <w:rFonts w:eastAsia="Arial"/>
          <w:b/>
          <w:i/>
          <w:highlight w:val="yellow"/>
        </w:rPr>
        <w:t>There is not 1 LGPS but approx. 90 different Funds, each with their own separate Scheme Employer and Administering Buyer, it is important to identify the correct one(s) and amend the definition of "Fund" accordingly.</w:t>
      </w:r>
    </w:p>
    <w:p w14:paraId="39851415" w14:textId="77777777" w:rsidR="00DC34D4" w:rsidRPr="00AF36A6" w:rsidRDefault="00DD0F80" w:rsidP="005A16DF">
      <w:pPr>
        <w:spacing w:before="120" w:after="120"/>
        <w:jc w:val="left"/>
        <w:rPr>
          <w:rFonts w:eastAsia="Arial"/>
          <w:b/>
          <w:i/>
          <w:highlight w:val="yellow"/>
        </w:rPr>
      </w:pPr>
      <w:r w:rsidRPr="00AF36A6">
        <w:rPr>
          <w:rFonts w:eastAsia="Arial"/>
          <w:b/>
          <w:i/>
          <w:highlight w:val="yellow"/>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41602D4A" w14:textId="77777777" w:rsidR="00DC34D4" w:rsidRDefault="00DD0F80" w:rsidP="005A16DF">
      <w:pPr>
        <w:spacing w:before="120" w:after="120"/>
        <w:jc w:val="left"/>
        <w:rPr>
          <w:rFonts w:eastAsia="Arial"/>
        </w:rPr>
      </w:pPr>
      <w:r w:rsidRPr="00AF36A6">
        <w:rPr>
          <w:rFonts w:eastAsia="Arial"/>
          <w:b/>
          <w:i/>
          <w:highlight w:val="yellow"/>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21B64A8C" w14:textId="77777777" w:rsidR="00DC34D4" w:rsidRDefault="00DD0F80" w:rsidP="00AF36A6">
      <w:pPr>
        <w:keepNext/>
        <w:numPr>
          <w:ilvl w:val="0"/>
          <w:numId w:val="10"/>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Definitions</w:t>
      </w:r>
    </w:p>
    <w:p w14:paraId="6956AE74" w14:textId="77777777" w:rsidR="00DC34D4" w:rsidRDefault="00DD0F80" w:rsidP="00E14926">
      <w:pPr>
        <w:keepNext/>
        <w:pBdr>
          <w:top w:val="nil"/>
          <w:left w:val="nil"/>
          <w:bottom w:val="nil"/>
          <w:right w:val="nil"/>
          <w:between w:val="nil"/>
        </w:pBdr>
        <w:spacing w:before="120" w:after="120"/>
        <w:ind w:left="720" w:hanging="294"/>
        <w:jc w:val="left"/>
        <w:rPr>
          <w:rFonts w:eastAsia="Arial"/>
          <w:color w:val="000000"/>
        </w:rPr>
      </w:pPr>
      <w:r>
        <w:rPr>
          <w:rFonts w:eastAsia="Arial"/>
          <w:color w:val="000000"/>
        </w:rPr>
        <w:t xml:space="preserve">In this Annex D3: LGPS to Part D: Pensions, the following words have the following meanings and they shall supplement Joint Schedule 1 </w:t>
      </w:r>
      <w:r w:rsidRPr="00E14926">
        <w:rPr>
          <w:rFonts w:eastAsia="Arial"/>
          <w:i/>
          <w:color w:val="000000"/>
        </w:rPr>
        <w:t>(Definitions)</w:t>
      </w:r>
      <w:r>
        <w:rPr>
          <w:rFonts w:eastAsia="Arial"/>
          <w:color w:val="000000"/>
        </w:rPr>
        <w:t>:</w:t>
      </w:r>
    </w:p>
    <w:tbl>
      <w:tblPr>
        <w:tblStyle w:val="a3"/>
        <w:tblW w:w="9026" w:type="dxa"/>
        <w:tblInd w:w="-115" w:type="dxa"/>
        <w:tblLayout w:type="fixed"/>
        <w:tblLook w:val="0000" w:firstRow="0" w:lastRow="0" w:firstColumn="0" w:lastColumn="0" w:noHBand="0" w:noVBand="0"/>
      </w:tblPr>
      <w:tblGrid>
        <w:gridCol w:w="2635"/>
        <w:gridCol w:w="6391"/>
      </w:tblGrid>
      <w:tr w:rsidR="00DC34D4" w14:paraId="32592ECB" w14:textId="77777777">
        <w:trPr>
          <w:trHeight w:val="653"/>
        </w:trPr>
        <w:tc>
          <w:tcPr>
            <w:tcW w:w="2635" w:type="dxa"/>
            <w:shd w:val="clear" w:color="auto" w:fill="auto"/>
          </w:tcPr>
          <w:p w14:paraId="3D6F90ED" w14:textId="77777777" w:rsidR="00DC34D4" w:rsidRDefault="00DD0F80" w:rsidP="005A16DF">
            <w:pPr>
              <w:spacing w:before="120" w:after="120"/>
              <w:ind w:left="720"/>
              <w:jc w:val="left"/>
              <w:rPr>
                <w:rFonts w:eastAsia="Arial"/>
                <w:b/>
              </w:rPr>
            </w:pPr>
            <w:r>
              <w:rPr>
                <w:rFonts w:eastAsia="Arial"/>
                <w:b/>
              </w:rPr>
              <w:t>“2013 Regulations”</w:t>
            </w:r>
          </w:p>
        </w:tc>
        <w:tc>
          <w:tcPr>
            <w:tcW w:w="6391" w:type="dxa"/>
            <w:shd w:val="clear" w:color="auto" w:fill="auto"/>
          </w:tcPr>
          <w:p w14:paraId="7C17A671" w14:textId="77777777" w:rsidR="00DC34D4" w:rsidRDefault="00DD0F80" w:rsidP="005A16DF">
            <w:pPr>
              <w:spacing w:before="120" w:after="120"/>
              <w:jc w:val="left"/>
              <w:rPr>
                <w:rFonts w:eastAsia="Arial"/>
              </w:rPr>
            </w:pPr>
            <w:r>
              <w:rPr>
                <w:rFonts w:eastAsia="Arial"/>
              </w:rPr>
              <w:t>the Local Government Pension Scheme Regulations 2013 (SI 2013/2356) (as amended from time to time);</w:t>
            </w:r>
          </w:p>
        </w:tc>
      </w:tr>
      <w:tr w:rsidR="00DC34D4" w14:paraId="725D9284" w14:textId="77777777">
        <w:trPr>
          <w:trHeight w:val="653"/>
        </w:trPr>
        <w:tc>
          <w:tcPr>
            <w:tcW w:w="2635" w:type="dxa"/>
            <w:shd w:val="clear" w:color="auto" w:fill="auto"/>
          </w:tcPr>
          <w:p w14:paraId="2264F166" w14:textId="77777777" w:rsidR="00DC34D4" w:rsidRDefault="00DD0F80" w:rsidP="005A16DF">
            <w:pPr>
              <w:spacing w:before="120" w:after="120"/>
              <w:ind w:left="720"/>
              <w:jc w:val="left"/>
              <w:rPr>
                <w:rFonts w:eastAsia="Arial"/>
              </w:rPr>
            </w:pPr>
            <w:r>
              <w:rPr>
                <w:rFonts w:eastAsia="Arial"/>
              </w:rPr>
              <w:t>"</w:t>
            </w:r>
            <w:r>
              <w:rPr>
                <w:rFonts w:eastAsia="Arial"/>
                <w:b/>
              </w:rPr>
              <w:t>Administering Buyer</w:t>
            </w:r>
            <w:r>
              <w:rPr>
                <w:rFonts w:eastAsia="Arial"/>
              </w:rPr>
              <w:t>"</w:t>
            </w:r>
          </w:p>
        </w:tc>
        <w:tc>
          <w:tcPr>
            <w:tcW w:w="6391" w:type="dxa"/>
            <w:shd w:val="clear" w:color="auto" w:fill="auto"/>
          </w:tcPr>
          <w:p w14:paraId="158D8CC1" w14:textId="77777777" w:rsidR="00DC34D4" w:rsidRDefault="00DD0F80" w:rsidP="005A16DF">
            <w:pPr>
              <w:spacing w:before="120" w:after="120"/>
              <w:jc w:val="left"/>
              <w:rPr>
                <w:rFonts w:eastAsia="Arial"/>
              </w:rPr>
            </w:pPr>
            <w:r>
              <w:rPr>
                <w:rFonts w:eastAsia="Arial"/>
              </w:rPr>
              <w:t xml:space="preserve">in relation to </w:t>
            </w:r>
            <w:r>
              <w:rPr>
                <w:rFonts w:eastAsia="Arial"/>
                <w:b/>
                <w:highlight w:val="yellow"/>
              </w:rPr>
              <w:t>the Fund [insert name</w:t>
            </w:r>
            <w:proofErr w:type="gramStart"/>
            <w:r>
              <w:rPr>
                <w:rFonts w:eastAsia="Arial"/>
                <w:b/>
                <w:highlight w:val="yellow"/>
              </w:rPr>
              <w:t>],</w:t>
            </w:r>
            <w:r>
              <w:rPr>
                <w:rFonts w:eastAsia="Arial"/>
              </w:rPr>
              <w:t>the</w:t>
            </w:r>
            <w:proofErr w:type="gramEnd"/>
            <w:r>
              <w:rPr>
                <w:rFonts w:eastAsia="Arial"/>
              </w:rPr>
              <w:t xml:space="preserve"> relevant Administering Buyer of that Fund for the purposes of the 2013 Regulations;</w:t>
            </w:r>
          </w:p>
        </w:tc>
      </w:tr>
      <w:tr w:rsidR="00DC34D4" w14:paraId="7D3B7B98" w14:textId="77777777">
        <w:trPr>
          <w:trHeight w:val="653"/>
        </w:trPr>
        <w:tc>
          <w:tcPr>
            <w:tcW w:w="2635" w:type="dxa"/>
            <w:shd w:val="clear" w:color="auto" w:fill="auto"/>
          </w:tcPr>
          <w:p w14:paraId="0ACAB9F5" w14:textId="77777777" w:rsidR="00DC34D4" w:rsidRDefault="00DD0F80" w:rsidP="005A16DF">
            <w:pPr>
              <w:spacing w:before="120" w:after="120"/>
              <w:ind w:left="720"/>
              <w:jc w:val="left"/>
              <w:rPr>
                <w:rFonts w:eastAsia="Arial"/>
              </w:rPr>
            </w:pPr>
            <w:r>
              <w:rPr>
                <w:rFonts w:eastAsia="Arial"/>
              </w:rPr>
              <w:t>"</w:t>
            </w:r>
            <w:r>
              <w:rPr>
                <w:rFonts w:eastAsia="Arial"/>
                <w:b/>
              </w:rPr>
              <w:t>Fund Actuary</w:t>
            </w:r>
            <w:r>
              <w:rPr>
                <w:rFonts w:eastAsia="Arial"/>
              </w:rPr>
              <w:t>"</w:t>
            </w:r>
          </w:p>
        </w:tc>
        <w:tc>
          <w:tcPr>
            <w:tcW w:w="6391" w:type="dxa"/>
            <w:shd w:val="clear" w:color="auto" w:fill="auto"/>
          </w:tcPr>
          <w:p w14:paraId="1E4CA3FA" w14:textId="77777777" w:rsidR="00DC34D4" w:rsidRDefault="00DD0F80" w:rsidP="005A16DF">
            <w:pPr>
              <w:spacing w:before="120" w:after="120"/>
              <w:jc w:val="left"/>
              <w:rPr>
                <w:rFonts w:eastAsia="Arial"/>
              </w:rPr>
            </w:pPr>
            <w:r>
              <w:rPr>
                <w:rFonts w:eastAsia="Arial"/>
              </w:rPr>
              <w:t>the actuary to a Fund appointed by the Administering Buyer of that Fund;</w:t>
            </w:r>
          </w:p>
        </w:tc>
      </w:tr>
      <w:tr w:rsidR="00DC34D4" w14:paraId="73A25933" w14:textId="77777777">
        <w:trPr>
          <w:trHeight w:val="337"/>
        </w:trPr>
        <w:tc>
          <w:tcPr>
            <w:tcW w:w="2635" w:type="dxa"/>
            <w:shd w:val="clear" w:color="auto" w:fill="auto"/>
          </w:tcPr>
          <w:p w14:paraId="6E0164E3" w14:textId="77777777" w:rsidR="00DC34D4" w:rsidRDefault="00DD0F80" w:rsidP="005A16DF">
            <w:pPr>
              <w:spacing w:before="120" w:after="120"/>
              <w:ind w:left="720"/>
              <w:jc w:val="left"/>
              <w:rPr>
                <w:rFonts w:eastAsia="Arial"/>
              </w:rPr>
            </w:pPr>
            <w:r>
              <w:rPr>
                <w:rFonts w:eastAsia="Arial"/>
              </w:rPr>
              <w:t>"</w:t>
            </w:r>
            <w:r>
              <w:rPr>
                <w:rFonts w:eastAsia="Arial"/>
                <w:b/>
              </w:rPr>
              <w:t>Fund</w:t>
            </w:r>
            <w:r>
              <w:rPr>
                <w:rFonts w:eastAsia="Arial"/>
              </w:rPr>
              <w:t>"</w:t>
            </w:r>
          </w:p>
        </w:tc>
        <w:tc>
          <w:tcPr>
            <w:tcW w:w="6391" w:type="dxa"/>
            <w:shd w:val="clear" w:color="auto" w:fill="auto"/>
          </w:tcPr>
          <w:p w14:paraId="46883D3E" w14:textId="77777777" w:rsidR="00DC34D4" w:rsidRDefault="00DD0F80" w:rsidP="005A16DF">
            <w:pPr>
              <w:spacing w:before="120" w:after="120"/>
              <w:jc w:val="left"/>
              <w:rPr>
                <w:rFonts w:eastAsia="Arial"/>
                <w:b/>
              </w:rPr>
            </w:pPr>
            <w:r>
              <w:rPr>
                <w:rFonts w:eastAsia="Arial"/>
                <w:b/>
                <w:highlight w:val="yellow"/>
              </w:rPr>
              <w:t>[insert name], a pension fund within the LGPS;</w:t>
            </w:r>
          </w:p>
        </w:tc>
      </w:tr>
      <w:tr w:rsidR="00DC34D4" w14:paraId="0D89E675" w14:textId="77777777">
        <w:trPr>
          <w:trHeight w:val="337"/>
        </w:trPr>
        <w:tc>
          <w:tcPr>
            <w:tcW w:w="2635" w:type="dxa"/>
            <w:shd w:val="clear" w:color="auto" w:fill="auto"/>
          </w:tcPr>
          <w:p w14:paraId="3644E606" w14:textId="77777777" w:rsidR="00DC34D4" w:rsidRDefault="00DD0F80" w:rsidP="005A16DF">
            <w:pPr>
              <w:spacing w:before="120" w:after="120"/>
              <w:ind w:left="720"/>
              <w:jc w:val="left"/>
              <w:rPr>
                <w:rFonts w:eastAsia="Arial"/>
              </w:rPr>
            </w:pPr>
            <w:r>
              <w:rPr>
                <w:rFonts w:eastAsia="Arial"/>
                <w:b/>
              </w:rPr>
              <w:lastRenderedPageBreak/>
              <w:t>[“Initial Contribution Rate”</w:t>
            </w:r>
            <w:r>
              <w:rPr>
                <w:rFonts w:eastAsia="Arial"/>
                <w:b/>
                <w:vertAlign w:val="superscript"/>
              </w:rPr>
              <w:footnoteReference w:id="6"/>
            </w:r>
            <w:r>
              <w:rPr>
                <w:rFonts w:eastAsia="Arial"/>
                <w:b/>
              </w:rPr>
              <w:t>]</w:t>
            </w:r>
          </w:p>
        </w:tc>
        <w:tc>
          <w:tcPr>
            <w:tcW w:w="6391" w:type="dxa"/>
            <w:shd w:val="clear" w:color="auto" w:fill="auto"/>
          </w:tcPr>
          <w:p w14:paraId="0C394E9F" w14:textId="77777777" w:rsidR="00DC34D4" w:rsidRDefault="00DD0F80" w:rsidP="005A16DF">
            <w:pPr>
              <w:spacing w:before="120" w:after="120"/>
              <w:jc w:val="left"/>
              <w:rPr>
                <w:rFonts w:eastAsia="Arial"/>
                <w:b/>
                <w:highlight w:val="yellow"/>
              </w:rPr>
            </w:pPr>
            <w:r>
              <w:rPr>
                <w:rFonts w:eastAsia="Arial"/>
              </w:rPr>
              <w:t xml:space="preserve">[XX %] of pensionable pay (as defined in the </w:t>
            </w:r>
            <w:proofErr w:type="gramStart"/>
            <w:r>
              <w:rPr>
                <w:rFonts w:eastAsia="Arial"/>
              </w:rPr>
              <w:t>2013  Regulations</w:t>
            </w:r>
            <w:proofErr w:type="gramEnd"/>
            <w:r>
              <w:rPr>
                <w:rFonts w:eastAsia="Arial"/>
              </w:rPr>
              <w:t xml:space="preserve">);] </w:t>
            </w:r>
          </w:p>
        </w:tc>
      </w:tr>
      <w:tr w:rsidR="00DC34D4" w14:paraId="19A7BEBC" w14:textId="77777777">
        <w:trPr>
          <w:trHeight w:val="1269"/>
        </w:trPr>
        <w:tc>
          <w:tcPr>
            <w:tcW w:w="2635" w:type="dxa"/>
            <w:shd w:val="clear" w:color="auto" w:fill="auto"/>
          </w:tcPr>
          <w:p w14:paraId="7E5ACEEC" w14:textId="77777777" w:rsidR="00DC34D4" w:rsidRDefault="00DD0F80" w:rsidP="005A16DF">
            <w:pPr>
              <w:spacing w:before="120" w:after="120"/>
              <w:ind w:left="720"/>
              <w:jc w:val="left"/>
              <w:rPr>
                <w:rFonts w:eastAsia="Arial"/>
              </w:rPr>
            </w:pPr>
            <w:r>
              <w:rPr>
                <w:rFonts w:eastAsia="Arial"/>
              </w:rPr>
              <w:t>"</w:t>
            </w:r>
            <w:r>
              <w:rPr>
                <w:rFonts w:eastAsia="Arial"/>
                <w:b/>
              </w:rPr>
              <w:t>LGPS</w:t>
            </w:r>
            <w:r>
              <w:rPr>
                <w:rFonts w:eastAsia="Arial"/>
              </w:rPr>
              <w:t>"</w:t>
            </w:r>
          </w:p>
        </w:tc>
        <w:tc>
          <w:tcPr>
            <w:tcW w:w="6391" w:type="dxa"/>
            <w:shd w:val="clear" w:color="auto" w:fill="auto"/>
          </w:tcPr>
          <w:p w14:paraId="7CC12B51" w14:textId="77777777" w:rsidR="00DC34D4" w:rsidRDefault="00DD0F80" w:rsidP="005A16DF">
            <w:pPr>
              <w:spacing w:before="120" w:after="120"/>
              <w:jc w:val="left"/>
              <w:rPr>
                <w:rFonts w:eastAsia="Arial"/>
              </w:rPr>
            </w:pPr>
            <w:r>
              <w:rPr>
                <w:rFonts w:eastAsia="Arial"/>
              </w:rPr>
              <w:t xml:space="preserve">the Local Government Pension Scheme as governed by the LGPS Regulations, and any other regulations (in each case as amended from time to time) which are from </w:t>
            </w:r>
            <w:proofErr w:type="gramStart"/>
            <w:r>
              <w:rPr>
                <w:rFonts w:eastAsia="Arial"/>
              </w:rPr>
              <w:t>time  to</w:t>
            </w:r>
            <w:proofErr w:type="gramEnd"/>
            <w:r>
              <w:rPr>
                <w:rFonts w:eastAsia="Arial"/>
              </w:rPr>
              <w:t xml:space="preserve"> time applicable to the Local Government Pension Scheme;</w:t>
            </w:r>
          </w:p>
        </w:tc>
      </w:tr>
      <w:tr w:rsidR="00DC34D4" w14:paraId="1FFAF018" w14:textId="77777777">
        <w:trPr>
          <w:trHeight w:val="990"/>
        </w:trPr>
        <w:tc>
          <w:tcPr>
            <w:tcW w:w="2635" w:type="dxa"/>
            <w:shd w:val="clear" w:color="auto" w:fill="auto"/>
          </w:tcPr>
          <w:p w14:paraId="534CF2F6" w14:textId="77777777" w:rsidR="00DC34D4" w:rsidRDefault="00DD0F80" w:rsidP="005A16DF">
            <w:pPr>
              <w:spacing w:before="120" w:after="120"/>
              <w:ind w:left="720"/>
              <w:jc w:val="left"/>
              <w:rPr>
                <w:rFonts w:eastAsia="Arial"/>
              </w:rPr>
            </w:pPr>
            <w:r>
              <w:rPr>
                <w:rFonts w:eastAsia="Arial"/>
              </w:rPr>
              <w:t>"</w:t>
            </w:r>
            <w:r>
              <w:rPr>
                <w:rFonts w:eastAsia="Arial"/>
                <w:b/>
              </w:rPr>
              <w:t>LGPS Admission Agreement</w:t>
            </w:r>
            <w:r>
              <w:rPr>
                <w:rFonts w:eastAsia="Arial"/>
              </w:rPr>
              <w:t>"</w:t>
            </w:r>
          </w:p>
        </w:tc>
        <w:tc>
          <w:tcPr>
            <w:tcW w:w="6391" w:type="dxa"/>
            <w:shd w:val="clear" w:color="auto" w:fill="auto"/>
          </w:tcPr>
          <w:p w14:paraId="4A1197D7" w14:textId="77777777" w:rsidR="00DC34D4" w:rsidRDefault="00DD0F80" w:rsidP="005A16DF">
            <w:pPr>
              <w:spacing w:before="120" w:after="120"/>
              <w:jc w:val="left"/>
              <w:rPr>
                <w:rFonts w:eastAsia="Arial"/>
              </w:rPr>
            </w:pPr>
            <w:r>
              <w:rPr>
                <w:rFonts w:eastAsia="Arial"/>
              </w:rPr>
              <w:t xml:space="preserve">an admission agreement within the </w:t>
            </w:r>
            <w:proofErr w:type="gramStart"/>
            <w:r>
              <w:rPr>
                <w:rFonts w:eastAsia="Arial"/>
              </w:rPr>
              <w:t>meaning  in</w:t>
            </w:r>
            <w:proofErr w:type="gramEnd"/>
            <w:r>
              <w:rPr>
                <w:rFonts w:eastAsia="Arial"/>
              </w:rPr>
              <w:t xml:space="preserve"> Schedule 1 of the  2013 Regulations;</w:t>
            </w:r>
          </w:p>
        </w:tc>
      </w:tr>
      <w:tr w:rsidR="00DC34D4" w14:paraId="2D2C14EB" w14:textId="77777777">
        <w:trPr>
          <w:trHeight w:val="900"/>
        </w:trPr>
        <w:tc>
          <w:tcPr>
            <w:tcW w:w="2635" w:type="dxa"/>
            <w:shd w:val="clear" w:color="auto" w:fill="auto"/>
          </w:tcPr>
          <w:p w14:paraId="78D98C27" w14:textId="77777777" w:rsidR="00DC34D4" w:rsidRDefault="00DD0F80" w:rsidP="005A16DF">
            <w:pPr>
              <w:spacing w:before="120" w:after="120"/>
              <w:ind w:left="720"/>
              <w:jc w:val="left"/>
              <w:rPr>
                <w:rFonts w:eastAsia="Arial"/>
              </w:rPr>
            </w:pPr>
            <w:r>
              <w:rPr>
                <w:rFonts w:eastAsia="Arial"/>
              </w:rPr>
              <w:t>"</w:t>
            </w:r>
            <w:r>
              <w:rPr>
                <w:rFonts w:eastAsia="Arial"/>
                <w:b/>
              </w:rPr>
              <w:t>LGPS Admission Body</w:t>
            </w:r>
            <w:r>
              <w:rPr>
                <w:rFonts w:eastAsia="Arial"/>
              </w:rPr>
              <w:t>"</w:t>
            </w:r>
          </w:p>
        </w:tc>
        <w:tc>
          <w:tcPr>
            <w:tcW w:w="6391" w:type="dxa"/>
            <w:shd w:val="clear" w:color="auto" w:fill="auto"/>
          </w:tcPr>
          <w:p w14:paraId="4CE2A04A" w14:textId="77777777" w:rsidR="00DC34D4" w:rsidRDefault="00DD0F80" w:rsidP="005A16DF">
            <w:pPr>
              <w:spacing w:before="120" w:after="120"/>
              <w:jc w:val="left"/>
              <w:rPr>
                <w:rFonts w:eastAsia="Arial"/>
              </w:rPr>
            </w:pPr>
            <w:r>
              <w:rPr>
                <w:rFonts w:eastAsia="Arial"/>
              </w:rPr>
              <w:t>an admission body (within the meaning of Part 3 of Schedule 2 of the 2013 Regulations);</w:t>
            </w:r>
          </w:p>
        </w:tc>
      </w:tr>
      <w:tr w:rsidR="00DC34D4" w14:paraId="5246A291" w14:textId="77777777">
        <w:trPr>
          <w:trHeight w:val="900"/>
        </w:trPr>
        <w:tc>
          <w:tcPr>
            <w:tcW w:w="2635" w:type="dxa"/>
            <w:shd w:val="clear" w:color="auto" w:fill="auto"/>
          </w:tcPr>
          <w:p w14:paraId="0F2B53A4" w14:textId="77777777" w:rsidR="00DC34D4" w:rsidRDefault="00DD0F80" w:rsidP="005A16DF">
            <w:pPr>
              <w:spacing w:before="120" w:after="120"/>
              <w:ind w:left="720"/>
              <w:jc w:val="left"/>
              <w:rPr>
                <w:rFonts w:eastAsia="Arial"/>
              </w:rPr>
            </w:pPr>
            <w:r>
              <w:rPr>
                <w:rFonts w:eastAsia="Arial"/>
              </w:rPr>
              <w:t>"</w:t>
            </w:r>
            <w:r>
              <w:rPr>
                <w:rFonts w:eastAsia="Arial"/>
                <w:b/>
              </w:rPr>
              <w:t>LGPS Eligible Employees</w:t>
            </w:r>
            <w:r>
              <w:rPr>
                <w:rFonts w:eastAsia="Arial"/>
              </w:rPr>
              <w:t>"</w:t>
            </w:r>
          </w:p>
        </w:tc>
        <w:tc>
          <w:tcPr>
            <w:tcW w:w="6391" w:type="dxa"/>
            <w:shd w:val="clear" w:color="auto" w:fill="auto"/>
          </w:tcPr>
          <w:p w14:paraId="0C346D02" w14:textId="77777777" w:rsidR="00DC34D4" w:rsidRDefault="00DD0F80" w:rsidP="005A16DF">
            <w:pPr>
              <w:spacing w:before="120" w:after="120"/>
              <w:jc w:val="left"/>
              <w:rPr>
                <w:rFonts w:eastAsia="Arial"/>
              </w:rPr>
            </w:pPr>
            <w:r>
              <w:rPr>
                <w:rFonts w:eastAsia="Arial"/>
              </w:rPr>
              <w:t>any LGPS Fair Deal Employee who at the relevant time is an active member or eligible to participate in the LGPS under an LGPS Admission Agreement;</w:t>
            </w:r>
          </w:p>
        </w:tc>
      </w:tr>
      <w:tr w:rsidR="00DC34D4" w14:paraId="6B5E031C" w14:textId="77777777">
        <w:trPr>
          <w:trHeight w:val="900"/>
        </w:trPr>
        <w:tc>
          <w:tcPr>
            <w:tcW w:w="2635" w:type="dxa"/>
            <w:shd w:val="clear" w:color="auto" w:fill="auto"/>
          </w:tcPr>
          <w:p w14:paraId="7AD78165" w14:textId="77777777" w:rsidR="00DC34D4" w:rsidRDefault="00DD0F80" w:rsidP="005A16DF">
            <w:pPr>
              <w:spacing w:before="120" w:after="120"/>
              <w:ind w:left="720"/>
              <w:jc w:val="left"/>
              <w:rPr>
                <w:rFonts w:eastAsia="Arial"/>
              </w:rPr>
            </w:pPr>
            <w:r>
              <w:rPr>
                <w:rFonts w:eastAsia="Arial"/>
              </w:rPr>
              <w:t>"</w:t>
            </w:r>
            <w:r>
              <w:rPr>
                <w:rFonts w:eastAsia="Arial"/>
                <w:b/>
              </w:rPr>
              <w:t>LGPS Fair Deal Employees</w:t>
            </w:r>
            <w:r>
              <w:rPr>
                <w:rFonts w:eastAsia="Arial"/>
              </w:rPr>
              <w:t>"</w:t>
            </w:r>
          </w:p>
        </w:tc>
        <w:tc>
          <w:tcPr>
            <w:tcW w:w="6391" w:type="dxa"/>
            <w:shd w:val="clear" w:color="auto" w:fill="auto"/>
          </w:tcPr>
          <w:p w14:paraId="388BEF09" w14:textId="346512DA" w:rsidR="00DC34D4" w:rsidRDefault="00DD0F80" w:rsidP="005A16DF">
            <w:pPr>
              <w:spacing w:before="120" w:after="120"/>
              <w:jc w:val="left"/>
              <w:rPr>
                <w:rFonts w:eastAsia="Arial"/>
              </w:rPr>
            </w:pPr>
            <w:r>
              <w:rPr>
                <w:rFonts w:eastAsia="Arial"/>
              </w:rPr>
              <w:t>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w:t>
            </w:r>
            <w:r w:rsidR="006344A4">
              <w:rPr>
                <w:rFonts w:eastAsia="Arial"/>
              </w:rPr>
              <w:t xml:space="preserve"> and</w:t>
            </w:r>
            <w:r>
              <w:rPr>
                <w:rFonts w:eastAsia="Arial"/>
              </w:rPr>
              <w:t xml:space="preserve"> </w:t>
            </w:r>
          </w:p>
        </w:tc>
      </w:tr>
      <w:tr w:rsidR="00DC34D4" w14:paraId="38F671C7" w14:textId="77777777">
        <w:trPr>
          <w:trHeight w:val="1665"/>
        </w:trPr>
        <w:tc>
          <w:tcPr>
            <w:tcW w:w="2635" w:type="dxa"/>
            <w:shd w:val="clear" w:color="auto" w:fill="auto"/>
          </w:tcPr>
          <w:p w14:paraId="10AA3705" w14:textId="77777777" w:rsidR="00DC34D4" w:rsidRDefault="00DD0F80" w:rsidP="005A16DF">
            <w:pPr>
              <w:spacing w:before="120" w:after="120"/>
              <w:ind w:left="720"/>
              <w:jc w:val="left"/>
              <w:rPr>
                <w:rFonts w:eastAsia="Arial"/>
              </w:rPr>
            </w:pPr>
            <w:r>
              <w:rPr>
                <w:rFonts w:eastAsia="Arial"/>
              </w:rPr>
              <w:t>"</w:t>
            </w:r>
            <w:r>
              <w:rPr>
                <w:rFonts w:eastAsia="Arial"/>
                <w:b/>
              </w:rPr>
              <w:t>LGPS Regulations</w:t>
            </w:r>
            <w:r>
              <w:rPr>
                <w:rFonts w:eastAsia="Arial"/>
              </w:rPr>
              <w:t>"</w:t>
            </w:r>
          </w:p>
        </w:tc>
        <w:tc>
          <w:tcPr>
            <w:tcW w:w="6391" w:type="dxa"/>
            <w:shd w:val="clear" w:color="auto" w:fill="auto"/>
          </w:tcPr>
          <w:p w14:paraId="6D0D7961" w14:textId="77777777" w:rsidR="00DC34D4" w:rsidRDefault="00DD0F80" w:rsidP="005A16DF">
            <w:pPr>
              <w:spacing w:before="120" w:after="120"/>
              <w:jc w:val="left"/>
              <w:rPr>
                <w:rFonts w:eastAsia="Arial"/>
              </w:rPr>
            </w:pPr>
            <w:r>
              <w:rPr>
                <w:rFonts w:eastAsia="Arial"/>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6177BCBA" w14:textId="77777777" w:rsidR="00DC34D4" w:rsidRDefault="00DC34D4" w:rsidP="005A16DF">
      <w:pPr>
        <w:pStyle w:val="Heading2"/>
        <w:spacing w:before="120" w:after="120"/>
        <w:jc w:val="left"/>
        <w:rPr>
          <w:rFonts w:ascii="Arial" w:eastAsia="Arial" w:hAnsi="Arial"/>
        </w:rPr>
      </w:pPr>
    </w:p>
    <w:p w14:paraId="499018D1" w14:textId="77777777" w:rsidR="00DC34D4" w:rsidRDefault="00DD0F80" w:rsidP="00E14926">
      <w:pPr>
        <w:keepNext/>
        <w:numPr>
          <w:ilvl w:val="0"/>
          <w:numId w:val="10"/>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Supplier to become an LGPS Admission Body</w:t>
      </w:r>
    </w:p>
    <w:p w14:paraId="3814DD52" w14:textId="77777777" w:rsidR="00DC34D4" w:rsidRDefault="00DD0F80" w:rsidP="00E14926">
      <w:pPr>
        <w:numPr>
          <w:ilvl w:val="1"/>
          <w:numId w:val="1"/>
        </w:numPr>
        <w:spacing w:before="120" w:after="120"/>
        <w:ind w:left="1134" w:hanging="708"/>
        <w:jc w:val="left"/>
        <w:rPr>
          <w:rFonts w:eastAsia="Arial"/>
        </w:rPr>
      </w:pPr>
      <w:r>
        <w:rPr>
          <w:rFonts w:eastAsia="Arial"/>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w:t>
      </w:r>
      <w:r>
        <w:rPr>
          <w:rFonts w:eastAsia="Arial"/>
        </w:rPr>
        <w:lastRenderedPageBreak/>
        <w:t>membership of or eligibility for the LGPS on and from the Relevant Transfer Date for so long as they remain employed in connection with the delivery of the Services under the relevant Contract.</w:t>
      </w:r>
    </w:p>
    <w:p w14:paraId="137B7300" w14:textId="77777777" w:rsidR="00DC34D4" w:rsidRDefault="00DD0F80" w:rsidP="00E14926">
      <w:pPr>
        <w:spacing w:before="120" w:after="120"/>
        <w:ind w:left="426"/>
        <w:jc w:val="left"/>
        <w:rPr>
          <w:rFonts w:eastAsia="Arial"/>
          <w:b/>
        </w:rPr>
      </w:pPr>
      <w:r>
        <w:rPr>
          <w:rFonts w:eastAsia="Arial"/>
          <w:b/>
        </w:rPr>
        <w:t>OPTION 1</w:t>
      </w:r>
      <w:r>
        <w:rPr>
          <w:rFonts w:eastAsia="Arial"/>
          <w:b/>
          <w:vertAlign w:val="superscript"/>
        </w:rPr>
        <w:footnoteReference w:id="7"/>
      </w:r>
      <w:r>
        <w:rPr>
          <w:rFonts w:eastAsia="Arial"/>
          <w:b/>
        </w:rPr>
        <w:t xml:space="preserve"> </w:t>
      </w:r>
    </w:p>
    <w:p w14:paraId="01F7832C" w14:textId="77777777" w:rsidR="00DC34D4" w:rsidRDefault="00DD0F80" w:rsidP="00E14926">
      <w:pPr>
        <w:numPr>
          <w:ilvl w:val="1"/>
          <w:numId w:val="1"/>
        </w:numPr>
        <w:spacing w:before="120" w:after="120"/>
        <w:ind w:left="1134" w:hanging="708"/>
        <w:jc w:val="left"/>
        <w:rPr>
          <w:rFonts w:eastAsia="Arial"/>
        </w:rPr>
      </w:pPr>
      <w:r>
        <w:rPr>
          <w:rFonts w:eastAsia="Arial"/>
        </w:rPr>
        <w:t>[Any LGPS Fair Deal Employees who:</w:t>
      </w:r>
    </w:p>
    <w:p w14:paraId="0F6FDCFE" w14:textId="77777777" w:rsidR="00DC34D4" w:rsidRDefault="00DD0F80" w:rsidP="00E14926">
      <w:pPr>
        <w:numPr>
          <w:ilvl w:val="2"/>
          <w:numId w:val="1"/>
        </w:numPr>
        <w:spacing w:before="120" w:after="120"/>
        <w:ind w:left="1985" w:hanging="851"/>
        <w:jc w:val="left"/>
        <w:rPr>
          <w:rFonts w:eastAsia="Arial"/>
        </w:rPr>
      </w:pPr>
      <w:r>
        <w:rPr>
          <w:rFonts w:eastAsia="Arial"/>
        </w:rPr>
        <w:t>were active members of the LGPS (or a Broadly Comparable pension scheme) immediately before the Relevant Transfer Date shall be admitted to the LGPS with effect on and from the Relevant Transfer Date; and</w:t>
      </w:r>
    </w:p>
    <w:p w14:paraId="517DC3FB" w14:textId="2346ED36" w:rsidR="00DC34D4" w:rsidRDefault="00DD0F80" w:rsidP="00E14926">
      <w:pPr>
        <w:numPr>
          <w:ilvl w:val="2"/>
          <w:numId w:val="1"/>
        </w:numPr>
        <w:spacing w:before="120" w:after="120"/>
        <w:ind w:left="1985" w:hanging="851"/>
        <w:jc w:val="left"/>
        <w:rPr>
          <w:rFonts w:eastAsia="Arial"/>
        </w:rPr>
      </w:pPr>
      <w:r>
        <w:rPr>
          <w:rFonts w:eastAsia="Arial"/>
        </w:rPr>
        <w:t>were eligible to join the LGPS (or a Broadly Comparable pension scheme) but were not active members of the LGPS (or a Broadly Comparable pension scheme) immediately before the Relevant Transfer Date shall retain the ability to join the LGPS on or after the Relevant Trans</w:t>
      </w:r>
      <w:r w:rsidR="00584553">
        <w:rPr>
          <w:rFonts w:eastAsia="Arial"/>
        </w:rPr>
        <w:t>fer Date if they wish to do so.</w:t>
      </w:r>
      <w:r>
        <w:rPr>
          <w:rFonts w:eastAsia="Arial"/>
        </w:rPr>
        <w:t>]</w:t>
      </w:r>
    </w:p>
    <w:p w14:paraId="60D45E81" w14:textId="77777777" w:rsidR="00DC34D4" w:rsidRDefault="00DD0F80" w:rsidP="00E14926">
      <w:pPr>
        <w:spacing w:before="120" w:after="120"/>
        <w:ind w:left="426"/>
        <w:jc w:val="left"/>
        <w:rPr>
          <w:rFonts w:eastAsia="Arial"/>
          <w:b/>
        </w:rPr>
      </w:pPr>
      <w:r>
        <w:rPr>
          <w:rFonts w:eastAsia="Arial"/>
          <w:b/>
        </w:rPr>
        <w:t>OPTION 2</w:t>
      </w:r>
    </w:p>
    <w:p w14:paraId="4E3A7166" w14:textId="7D85AFBE" w:rsidR="00DC34D4" w:rsidRDefault="00E14926" w:rsidP="00E14926">
      <w:pPr>
        <w:spacing w:before="120" w:after="120"/>
        <w:ind w:left="1134" w:hanging="708"/>
        <w:jc w:val="left"/>
        <w:rPr>
          <w:rFonts w:eastAsia="Arial"/>
        </w:rPr>
      </w:pPr>
      <w:r>
        <w:rPr>
          <w:rFonts w:eastAsia="Arial"/>
        </w:rPr>
        <w:t xml:space="preserve">2.2 </w:t>
      </w:r>
      <w:r>
        <w:rPr>
          <w:rFonts w:eastAsia="Arial"/>
        </w:rPr>
        <w:tab/>
      </w:r>
      <w:r w:rsidR="00DD0F80">
        <w:rPr>
          <w:rFonts w:eastAsia="Arial"/>
        </w:rPr>
        <w:t>[Any LGPS Fair Deal Employees whether:</w:t>
      </w:r>
    </w:p>
    <w:p w14:paraId="331D3D88" w14:textId="77777777" w:rsidR="00DC34D4" w:rsidRDefault="00DD0F80" w:rsidP="00E14926">
      <w:pPr>
        <w:numPr>
          <w:ilvl w:val="2"/>
          <w:numId w:val="1"/>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active members of the LGPS (or a Broadly Comparable pension scheme) immediately before the Relevant Transfer Date; or </w:t>
      </w:r>
    </w:p>
    <w:p w14:paraId="03CE5E54" w14:textId="77777777" w:rsidR="00DC34D4" w:rsidRDefault="00DD0F80" w:rsidP="00E14926">
      <w:pPr>
        <w:numPr>
          <w:ilvl w:val="2"/>
          <w:numId w:val="1"/>
        </w:numPr>
        <w:spacing w:before="120" w:after="120"/>
        <w:ind w:left="1985" w:hanging="851"/>
        <w:jc w:val="left"/>
        <w:rPr>
          <w:rFonts w:eastAsia="Arial"/>
        </w:rPr>
      </w:pPr>
      <w:r>
        <w:rPr>
          <w:rFonts w:eastAsia="Arial"/>
        </w:rPr>
        <w:t xml:space="preserve">eligible to join the LGPS (or a Broadly Comparable pension scheme) but not active members of the LGPS (or a Broadly Comparable pension scheme) immediately before the Relevant Transfer Date </w:t>
      </w:r>
    </w:p>
    <w:p w14:paraId="1F0580C7" w14:textId="77777777" w:rsidR="00DC34D4" w:rsidRDefault="00DD0F80" w:rsidP="00E14926">
      <w:pPr>
        <w:spacing w:before="120" w:after="120"/>
        <w:ind w:left="1134"/>
        <w:jc w:val="left"/>
        <w:rPr>
          <w:rFonts w:eastAsia="Arial"/>
        </w:rPr>
      </w:pPr>
      <w:r>
        <w:rPr>
          <w:rFonts w:eastAsia="Arial"/>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312A17FA" w14:textId="77777777" w:rsidR="00DC34D4" w:rsidRDefault="00DD0F80" w:rsidP="00E14926">
      <w:pPr>
        <w:numPr>
          <w:ilvl w:val="1"/>
          <w:numId w:val="1"/>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The Supplier will (and will procure that its Subcontractors (if any) will) provide at its own cost any indemnity, bond or guarantee required by an Administering Buyer in relation to an LGPS Admission Agreement.  </w:t>
      </w:r>
    </w:p>
    <w:p w14:paraId="36E6A8D0" w14:textId="77777777" w:rsidR="00DC34D4" w:rsidRDefault="00DD0F80" w:rsidP="00E14926">
      <w:pPr>
        <w:keepNext/>
        <w:numPr>
          <w:ilvl w:val="0"/>
          <w:numId w:val="10"/>
        </w:numPr>
        <w:pBdr>
          <w:top w:val="nil"/>
          <w:left w:val="nil"/>
          <w:bottom w:val="nil"/>
          <w:right w:val="nil"/>
          <w:between w:val="nil"/>
        </w:pBdr>
        <w:spacing w:before="120" w:after="120"/>
        <w:ind w:left="426" w:hanging="426"/>
        <w:jc w:val="left"/>
        <w:rPr>
          <w:rFonts w:ascii="Arial Bold" w:eastAsia="Arial Bold" w:hAnsi="Arial Bold" w:cs="Arial Bold"/>
          <w:b/>
          <w:color w:val="000000"/>
        </w:rPr>
      </w:pPr>
      <w:bookmarkStart w:id="60" w:name="_heading=h.sqyw64" w:colFirst="0" w:colLast="0"/>
      <w:bookmarkEnd w:id="60"/>
      <w:r>
        <w:rPr>
          <w:rFonts w:ascii="Arial Bold" w:eastAsia="Arial Bold" w:hAnsi="Arial Bold" w:cs="Arial Bold"/>
          <w:b/>
          <w:color w:val="000000"/>
        </w:rPr>
        <w:t>Broadly Comparable Scheme</w:t>
      </w:r>
    </w:p>
    <w:p w14:paraId="49E708FB" w14:textId="4E26DC0F" w:rsidR="00DC34D4" w:rsidRDefault="00DD0F80" w:rsidP="00E14926">
      <w:pPr>
        <w:pStyle w:val="Heading4"/>
        <w:spacing w:before="120" w:after="120"/>
        <w:ind w:left="1134" w:hanging="708"/>
        <w:jc w:val="left"/>
        <w:rPr>
          <w:rFonts w:ascii="Arial" w:eastAsia="Arial" w:hAnsi="Arial"/>
        </w:rPr>
      </w:pPr>
      <w:r>
        <w:rPr>
          <w:rFonts w:ascii="Arial" w:eastAsia="Arial" w:hAnsi="Arial"/>
        </w:rPr>
        <w:t>3.1</w:t>
      </w:r>
      <w:r>
        <w:rPr>
          <w:rFonts w:ascii="Arial" w:eastAsia="Arial" w:hAnsi="Arial"/>
        </w:rPr>
        <w:tab/>
        <w:t>If the Supplier and/or any of its Subcontractors is unable to obtain an LGPS Admissio</w:t>
      </w:r>
      <w:r w:rsidR="00584553">
        <w:rPr>
          <w:rFonts w:ascii="Arial" w:eastAsia="Arial" w:hAnsi="Arial"/>
        </w:rPr>
        <w:t>n Agreement in accordance with P</w:t>
      </w:r>
      <w:r>
        <w:rPr>
          <w:rFonts w:ascii="Arial" w:eastAsia="Arial" w:hAnsi="Arial"/>
        </w:rPr>
        <w:t>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w:t>
      </w:r>
      <w:r w:rsidR="00584553">
        <w:rPr>
          <w:rFonts w:ascii="Arial" w:eastAsia="Arial" w:hAnsi="Arial"/>
        </w:rPr>
        <w:t>ordance with the provisions of P</w:t>
      </w:r>
      <w:r>
        <w:rPr>
          <w:rFonts w:ascii="Arial" w:eastAsia="Arial" w:hAnsi="Arial"/>
        </w:rPr>
        <w:t xml:space="preserve">aragraph 10 of Part D. </w:t>
      </w:r>
    </w:p>
    <w:p w14:paraId="3F5061B8" w14:textId="2E01BAE0" w:rsidR="00DC34D4" w:rsidRDefault="00DD0F80" w:rsidP="00E14926">
      <w:pPr>
        <w:pStyle w:val="Heading4"/>
        <w:spacing w:before="120" w:after="120"/>
        <w:ind w:left="1134" w:hanging="708"/>
        <w:jc w:val="left"/>
        <w:rPr>
          <w:rFonts w:ascii="Arial" w:eastAsia="Arial" w:hAnsi="Arial"/>
        </w:rPr>
      </w:pPr>
      <w:r>
        <w:rPr>
          <w:rFonts w:ascii="Arial" w:eastAsia="Arial" w:hAnsi="Arial"/>
        </w:rPr>
        <w:lastRenderedPageBreak/>
        <w:t>3.2</w:t>
      </w:r>
      <w:r>
        <w:rPr>
          <w:rFonts w:ascii="Arial" w:eastAsia="Arial" w:hAnsi="Arial"/>
        </w:rPr>
        <w:tab/>
        <w:t>If the Supplier and/or any of its Subcontractors becomes an LGPS Admissi</w:t>
      </w:r>
      <w:r w:rsidR="00584553">
        <w:rPr>
          <w:rFonts w:ascii="Arial" w:eastAsia="Arial" w:hAnsi="Arial"/>
        </w:rPr>
        <w:t>on Body in accordance with P</w:t>
      </w:r>
      <w:r>
        <w:rPr>
          <w:rFonts w:ascii="Arial" w:eastAsia="Arial" w:hAnsi="Arial"/>
        </w:rPr>
        <w:t>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w:t>
      </w:r>
      <w:r w:rsidR="00584553">
        <w:rPr>
          <w:rFonts w:ascii="Arial" w:eastAsia="Arial" w:hAnsi="Arial"/>
        </w:rPr>
        <w:t>ordance with the provisions of P</w:t>
      </w:r>
      <w:r>
        <w:rPr>
          <w:rFonts w:ascii="Arial" w:eastAsia="Arial" w:hAnsi="Arial"/>
        </w:rPr>
        <w:t>aragraph 11 of Part D.</w:t>
      </w:r>
    </w:p>
    <w:p w14:paraId="09C1B633" w14:textId="77777777" w:rsidR="00DC34D4" w:rsidRDefault="00DD0F80" w:rsidP="00E14926">
      <w:pPr>
        <w:keepNext/>
        <w:numPr>
          <w:ilvl w:val="0"/>
          <w:numId w:val="10"/>
        </w:numPr>
        <w:pBdr>
          <w:top w:val="nil"/>
          <w:left w:val="nil"/>
          <w:bottom w:val="nil"/>
          <w:right w:val="nil"/>
          <w:between w:val="nil"/>
        </w:pBdr>
        <w:spacing w:before="120" w:after="120"/>
        <w:ind w:left="426" w:hanging="426"/>
        <w:jc w:val="left"/>
        <w:rPr>
          <w:rFonts w:ascii="Arial Bold" w:eastAsia="Arial Bold" w:hAnsi="Arial Bold" w:cs="Arial Bold"/>
          <w:b/>
          <w:color w:val="000000"/>
        </w:rPr>
      </w:pPr>
      <w:bookmarkStart w:id="61" w:name="_heading=h.3cqmetx" w:colFirst="0" w:colLast="0"/>
      <w:bookmarkEnd w:id="61"/>
      <w:r>
        <w:rPr>
          <w:rFonts w:ascii="Arial Bold" w:eastAsia="Arial Bold" w:hAnsi="Arial Bold" w:cs="Arial Bold"/>
          <w:b/>
          <w:color w:val="000000"/>
        </w:rPr>
        <w:t>Discretionary Benefits</w:t>
      </w:r>
    </w:p>
    <w:p w14:paraId="6DA90E04" w14:textId="1A004DCB" w:rsidR="00DC34D4" w:rsidRPr="00E14926" w:rsidRDefault="00DD0F80" w:rsidP="00E14926">
      <w:pPr>
        <w:pStyle w:val="Heading3"/>
        <w:spacing w:before="120" w:after="120"/>
        <w:ind w:left="426" w:hanging="10"/>
        <w:jc w:val="left"/>
        <w:rPr>
          <w:rFonts w:ascii="Arial" w:eastAsia="Arial" w:hAnsi="Arial"/>
        </w:rPr>
      </w:pPr>
      <w:r>
        <w:rPr>
          <w:rFonts w:ascii="Arial" w:eastAsia="Arial" w:hAnsi="Arial"/>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098B95E2" w14:textId="7C88F46B" w:rsidR="00DC34D4" w:rsidRDefault="00E14926" w:rsidP="00E14926">
      <w:pPr>
        <w:keepNext/>
        <w:numPr>
          <w:ilvl w:val="0"/>
          <w:numId w:val="10"/>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LGPS Risk Sharing</w:t>
      </w:r>
      <w:r w:rsidR="00DD0F80">
        <w:rPr>
          <w:rFonts w:ascii="Arial Bold" w:eastAsia="Arial Bold" w:hAnsi="Arial Bold" w:cs="Arial Bold"/>
          <w:b/>
          <w:color w:val="000000"/>
          <w:sz w:val="16"/>
          <w:szCs w:val="16"/>
          <w:vertAlign w:val="superscript"/>
        </w:rPr>
        <w:footnoteReference w:id="8"/>
      </w:r>
    </w:p>
    <w:p w14:paraId="4B01BE44" w14:textId="35409D05" w:rsidR="00DC34D4" w:rsidRDefault="00584553" w:rsidP="00E14926">
      <w:pPr>
        <w:numPr>
          <w:ilvl w:val="1"/>
          <w:numId w:val="10"/>
        </w:numPr>
        <w:pBdr>
          <w:top w:val="nil"/>
          <w:left w:val="nil"/>
          <w:bottom w:val="nil"/>
          <w:right w:val="nil"/>
          <w:between w:val="nil"/>
        </w:pBdr>
        <w:spacing w:before="120" w:after="120"/>
        <w:ind w:left="1134" w:hanging="708"/>
        <w:jc w:val="left"/>
        <w:rPr>
          <w:rFonts w:ascii="Arial Bold" w:eastAsia="Arial Bold" w:hAnsi="Arial Bold" w:cs="Arial Bold"/>
          <w:color w:val="000000"/>
        </w:rPr>
      </w:pPr>
      <w:r>
        <w:rPr>
          <w:rFonts w:eastAsia="Arial"/>
          <w:color w:val="000000"/>
        </w:rPr>
        <w:t>Subject to P</w:t>
      </w:r>
      <w:r w:rsidR="00DD0F80">
        <w:rPr>
          <w:rFonts w:eastAsia="Arial"/>
          <w:color w:val="000000"/>
        </w:rPr>
        <w:t>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1CED1544" w14:textId="374FC01B" w:rsidR="00DC34D4" w:rsidRDefault="00584553" w:rsidP="00E14926">
      <w:pPr>
        <w:numPr>
          <w:ilvl w:val="1"/>
          <w:numId w:val="10"/>
        </w:numPr>
        <w:pBdr>
          <w:top w:val="nil"/>
          <w:left w:val="nil"/>
          <w:bottom w:val="nil"/>
          <w:right w:val="nil"/>
          <w:between w:val="nil"/>
        </w:pBdr>
        <w:spacing w:before="120" w:after="120"/>
        <w:ind w:left="1134" w:hanging="708"/>
        <w:jc w:val="left"/>
        <w:rPr>
          <w:rFonts w:ascii="Arial Bold" w:eastAsia="Arial Bold" w:hAnsi="Arial Bold" w:cs="Arial Bold"/>
          <w:color w:val="000000"/>
        </w:rPr>
      </w:pPr>
      <w:r>
        <w:rPr>
          <w:rFonts w:eastAsia="Arial"/>
          <w:color w:val="000000"/>
        </w:rPr>
        <w:t>Subject to P</w:t>
      </w:r>
      <w:r w:rsidR="00DD0F80">
        <w:rPr>
          <w:rFonts w:eastAsia="Arial"/>
          <w:color w:val="000000"/>
        </w:rPr>
        <w:t>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w:t>
      </w:r>
      <w:proofErr w:type="gramStart"/>
      <w:r w:rsidR="00DD0F80">
        <w:rPr>
          <w:rFonts w:eastAsia="Arial"/>
          <w:color w:val="000000"/>
        </w:rPr>
        <w:t>Refund  Amount</w:t>
      </w:r>
      <w:proofErr w:type="gramEnd"/>
      <w:r w:rsidR="00DD0F80">
        <w:rPr>
          <w:rFonts w:eastAsia="Arial"/>
          <w:color w:val="000000"/>
        </w:rPr>
        <w:t xml:space="preserve">”) where: </w:t>
      </w:r>
    </w:p>
    <w:p w14:paraId="4E558E05" w14:textId="77777777" w:rsidR="00DC34D4" w:rsidRDefault="00DD0F80" w:rsidP="00E14926">
      <w:pPr>
        <w:pStyle w:val="Heading3"/>
        <w:spacing w:before="120" w:after="120"/>
        <w:ind w:left="1985" w:hanging="851"/>
        <w:jc w:val="left"/>
        <w:rPr>
          <w:rFonts w:ascii="Arial" w:eastAsia="Arial" w:hAnsi="Arial"/>
        </w:rPr>
      </w:pPr>
      <w:r>
        <w:rPr>
          <w:rFonts w:ascii="Arial" w:eastAsia="Arial" w:hAnsi="Arial"/>
        </w:rPr>
        <w:t>A =</w:t>
      </w:r>
      <w:r>
        <w:rPr>
          <w:rFonts w:ascii="Arial" w:eastAsia="Arial" w:hAnsi="Arial"/>
        </w:rPr>
        <w:tab/>
        <w:t>the amount which would have been paid if contributions and payments had been paid equal to the Initial Contribution Rate for that Contract Year; and</w:t>
      </w:r>
    </w:p>
    <w:p w14:paraId="4336381F" w14:textId="77777777" w:rsidR="00DC34D4" w:rsidRDefault="00DD0F80" w:rsidP="00E14926">
      <w:pPr>
        <w:pStyle w:val="Heading3"/>
        <w:spacing w:before="120" w:after="120"/>
        <w:ind w:left="1985" w:hanging="851"/>
        <w:jc w:val="left"/>
        <w:rPr>
          <w:rFonts w:ascii="Arial" w:eastAsia="Arial" w:hAnsi="Arial"/>
        </w:rPr>
      </w:pPr>
      <w:r>
        <w:rPr>
          <w:rFonts w:ascii="Arial" w:eastAsia="Arial" w:hAnsi="Arial"/>
        </w:rPr>
        <w:t>B =</w:t>
      </w:r>
      <w:r>
        <w:rPr>
          <w:rFonts w:ascii="Arial" w:eastAsia="Arial" w:hAnsi="Arial"/>
        </w:rPr>
        <w:tab/>
        <w:t>the amount of contributions or payments actually paid by the Supplier or Subcontractor for that Contract Year, as the case may be, to the Fund.</w:t>
      </w:r>
    </w:p>
    <w:p w14:paraId="1213E318" w14:textId="36F946C2" w:rsidR="00DC34D4" w:rsidRDefault="00584553"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Subject to P</w:t>
      </w:r>
      <w:r w:rsidR="00DD0F80">
        <w:rPr>
          <w:rFonts w:eastAsia="Arial"/>
          <w:color w:val="000000"/>
        </w:rPr>
        <w:t xml:space="preserve">aragraphs 5.4 to 5.10, where the Administering Buyer obtains an actuarial valuation and a revised rates and adjustment certificate under the LGPS Regulations and/or the terms of the LGPS Admission Agreement when the LGPS Admission Agreement ceases to have effect </w:t>
      </w:r>
      <w:r w:rsidR="00DD0F80">
        <w:rPr>
          <w:rFonts w:eastAsia="Arial"/>
          <w:color w:val="000000"/>
        </w:rPr>
        <w:lastRenderedPageBreak/>
        <w:t>and the Supplier or any Subcontractor is required to pay any exit payment under Regulation 64(2) of the 2013 Regulations (the “</w:t>
      </w:r>
      <w:r w:rsidR="00DD0F80">
        <w:rPr>
          <w:rFonts w:eastAsia="Arial"/>
          <w:b/>
          <w:color w:val="000000"/>
        </w:rPr>
        <w:t>Exit Payment</w:t>
      </w:r>
      <w:r w:rsidR="00DD0F80">
        <w:rPr>
          <w:rFonts w:eastAsia="Arial"/>
          <w:color w:val="000000"/>
        </w:rPr>
        <w:t>”), such Exit Payment shall be paid by the Supplier or any Subcontractor (as the case may be) and the Supplier shall be reimbursed by the Buyer.</w:t>
      </w:r>
    </w:p>
    <w:p w14:paraId="1FFBBD6D" w14:textId="77777777"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and any Subcontractors shall at all times be responsible for the following costs:</w:t>
      </w:r>
    </w:p>
    <w:p w14:paraId="179ED0CC"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employer contributions relating to the costs of early retirement benefits arising on redundancy or as a result of business efficiency under Regulation 30(7) of the 2013 Regulations or otherwise;</w:t>
      </w:r>
    </w:p>
    <w:p w14:paraId="42BCDF8D"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payment of Fund benefits to active members on the grounds of ill health or infirmity of mind or body under Regulation 35 of the 2013 Regulations or otherwise</w:t>
      </w:r>
      <w:r>
        <w:rPr>
          <w:rFonts w:cs="Calibri"/>
          <w:color w:val="000000"/>
          <w:sz w:val="16"/>
          <w:szCs w:val="16"/>
          <w:vertAlign w:val="superscript"/>
        </w:rPr>
        <w:footnoteReference w:id="9"/>
      </w:r>
      <w:r>
        <w:rPr>
          <w:rFonts w:eastAsia="Arial"/>
          <w:color w:val="000000"/>
        </w:rPr>
        <w:t>;</w:t>
      </w:r>
    </w:p>
    <w:p w14:paraId="62D8FBF6"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payment of Fund benefits to deferred or deferred pensioner members on the grounds of ill health or infirmity of mind or body under Regulation 38 of the 2013 Regulations or otherwise;</w:t>
      </w:r>
    </w:p>
    <w:p w14:paraId="3947011B"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7402427F"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15BDEC3D"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321C9B6E"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0E839871"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lastRenderedPageBreak/>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697BD37B"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the costs of any reports and advice requested by or </w:t>
      </w:r>
      <w:proofErr w:type="gramStart"/>
      <w:r>
        <w:rPr>
          <w:rFonts w:eastAsia="Arial"/>
          <w:color w:val="000000"/>
        </w:rPr>
        <w:t>arising  from</w:t>
      </w:r>
      <w:proofErr w:type="gramEnd"/>
      <w:r>
        <w:rPr>
          <w:rFonts w:eastAsia="Arial"/>
          <w:color w:val="000000"/>
        </w:rPr>
        <w:t xml:space="preserve"> an instruction given by the Supplier or a Subcontractor from the Fund Actuary; and/or</w:t>
      </w:r>
    </w:p>
    <w:p w14:paraId="4E6D0ADF"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interest payable under the 2013 Regulations or LGPS Administration Agreement.</w:t>
      </w:r>
    </w:p>
    <w:p w14:paraId="4846EA26" w14:textId="7AD8DC29"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For the purposes of calculating any Exit Payment, Excess Amount or Refund Amount, any part of such an amount which is attributable to any costs which the Supplier or Subcontractors are resp</w:t>
      </w:r>
      <w:r w:rsidR="00584553">
        <w:rPr>
          <w:rFonts w:eastAsia="Arial"/>
          <w:color w:val="000000"/>
        </w:rPr>
        <w:t>onsible for in accordance with P</w:t>
      </w:r>
      <w:r>
        <w:rPr>
          <w:rFonts w:eastAsia="Arial"/>
          <w:color w:val="000000"/>
        </w:rPr>
        <w:t>aragraph 5.4 above shall be disregarded and excluded from the calculation. In the event of any dispute as to level of any cost that should be excluded from the calculation, the opinion of the Fund Actuary shall be final and binding.</w:t>
      </w:r>
    </w:p>
    <w:p w14:paraId="6391852D" w14:textId="77777777"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eastAsia="Arial"/>
          <w:b/>
          <w:color w:val="000000"/>
        </w:rPr>
        <w:t>Exit Credit</w:t>
      </w:r>
      <w:r>
        <w:rPr>
          <w:rFonts w:eastAsia="Arial"/>
          <w:color w:val="000000"/>
        </w:rPr>
        <w:t xml:space="preserve">”), the Supplier shall (or procure that any Subcontractor shall) reimburse the Buyer an amount equal to the Exit Credit within twenty (20) Working Days of receipt of the Exit Credit. </w:t>
      </w:r>
    </w:p>
    <w:p w14:paraId="60AEF33A" w14:textId="77777777"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shall (or procure that the Subcontractor shall) notify the Buyer in writing within twenty (20) Working Days:</w:t>
      </w:r>
    </w:p>
    <w:p w14:paraId="32B5D6C8"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of the end of each Contract Year of any Excess Amount or Refund Amount </w:t>
      </w:r>
      <w:proofErr w:type="gramStart"/>
      <w:r>
        <w:rPr>
          <w:rFonts w:eastAsia="Arial"/>
          <w:color w:val="000000"/>
        </w:rPr>
        <w:t>due  in</w:t>
      </w:r>
      <w:proofErr w:type="gramEnd"/>
      <w:r>
        <w:rPr>
          <w:rFonts w:eastAsia="Arial"/>
          <w:color w:val="000000"/>
        </w:rPr>
        <w:t xml:space="preserve"> respect of the Contract Year that has just ended and provide a reasonable summary of how the Excess Amount or Refund Amount was calculated; and</w:t>
      </w:r>
    </w:p>
    <w:p w14:paraId="04FD80EA"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of being informed by the Administering </w:t>
      </w:r>
      <w:proofErr w:type="gramStart"/>
      <w:r>
        <w:rPr>
          <w:rFonts w:eastAsia="Arial"/>
          <w:color w:val="000000"/>
        </w:rPr>
        <w:t>Buyer  of</w:t>
      </w:r>
      <w:proofErr w:type="gramEnd"/>
      <w:r>
        <w:rPr>
          <w:rFonts w:eastAsia="Arial"/>
          <w:color w:val="000000"/>
        </w:rPr>
        <w:t xml:space="preserve"> any Exit Payment or Exit Credit that is determined by as being due from or to the Supplier or a Subcontractor and provide a copy of any revised rates and adjustments certificate detailing the Exit Payment or Exit Credit and its calculation.</w:t>
      </w:r>
    </w:p>
    <w:p w14:paraId="0C4744B6" w14:textId="60978B3D"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Within twenty (20) Working Days of re</w:t>
      </w:r>
      <w:r w:rsidR="00584553">
        <w:rPr>
          <w:rFonts w:eastAsia="Arial"/>
          <w:color w:val="000000"/>
        </w:rPr>
        <w:t>ceiving the notification under Paragraph 5.7</w:t>
      </w:r>
      <w:r>
        <w:rPr>
          <w:rFonts w:eastAsia="Arial"/>
          <w:color w:val="000000"/>
        </w:rPr>
        <w:t xml:space="preserve"> above, the Buyer shall either:</w:t>
      </w:r>
    </w:p>
    <w:p w14:paraId="2523BA55"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notify the Supplier in writing of its acceptance of the Excess Amount, Refund Amount or Exit Payment;</w:t>
      </w:r>
    </w:p>
    <w:p w14:paraId="66B01BE7"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request further information or evidence about the Excess Amount, Refund Amount or Exit Payment from the Supplier; and/or</w:t>
      </w:r>
    </w:p>
    <w:p w14:paraId="0D2B62A2"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lastRenderedPageBreak/>
        <w:t>request a meeting with the Supplier to discuss or clarify the information or evidence provided.</w:t>
      </w:r>
    </w:p>
    <w:p w14:paraId="5473A20A" w14:textId="31DE255B"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the Excess Amount, Refund Amount or Exit Payment is agreed following the receipt of further information or evidence or followin</w:t>
      </w:r>
      <w:r w:rsidR="00584553">
        <w:rPr>
          <w:rFonts w:eastAsia="Arial"/>
          <w:color w:val="000000"/>
        </w:rPr>
        <w:t>g a meeting in accordance with P</w:t>
      </w:r>
      <w:r>
        <w:rPr>
          <w:rFonts w:eastAsia="Arial"/>
          <w:color w:val="000000"/>
        </w:rPr>
        <w:t>aragraph 5.8 above, the Buyer shall notify the Supplier in wr</w:t>
      </w:r>
      <w:r w:rsidR="00584553">
        <w:rPr>
          <w:rFonts w:eastAsia="Arial"/>
          <w:color w:val="000000"/>
        </w:rPr>
        <w:t xml:space="preserve">iting. </w:t>
      </w:r>
      <w:r>
        <w:rPr>
          <w:rFonts w:eastAsia="Arial"/>
          <w:color w:val="000000"/>
        </w:rPr>
        <w:t xml:space="preserve">In the event that the Supplier and the Buyer are unable to agree the amount of the Excess Amount, Refund Amount or Exit Payment then they shall follow the Dispute Resolution Procedure. </w:t>
      </w:r>
    </w:p>
    <w:p w14:paraId="731C3485" w14:textId="77777777"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1C17B8D2" w14:textId="77777777"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551A1659" w14:textId="1CD77602" w:rsidR="00DC34D4" w:rsidRDefault="00584553"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This P</w:t>
      </w:r>
      <w:r w:rsidR="00DD0F80">
        <w:rPr>
          <w:rFonts w:eastAsia="Arial"/>
          <w:color w:val="000000"/>
        </w:rPr>
        <w:t xml:space="preserve">aragraph 5 shall survive termination of the relevant Contract. </w:t>
      </w:r>
    </w:p>
    <w:p w14:paraId="64D827CD" w14:textId="77777777" w:rsidR="00DC34D4" w:rsidRDefault="00DC34D4" w:rsidP="005A16DF">
      <w:pPr>
        <w:keepNext/>
        <w:pBdr>
          <w:top w:val="nil"/>
          <w:left w:val="nil"/>
          <w:bottom w:val="nil"/>
          <w:right w:val="nil"/>
          <w:between w:val="nil"/>
        </w:pBdr>
        <w:spacing w:before="120" w:after="120"/>
        <w:ind w:left="720" w:hanging="720"/>
        <w:jc w:val="left"/>
        <w:rPr>
          <w:rFonts w:ascii="Arial Bold" w:eastAsia="Arial Bold" w:hAnsi="Arial Bold" w:cs="Arial Bold"/>
          <w:b/>
          <w:color w:val="000000"/>
        </w:rPr>
      </w:pPr>
    </w:p>
    <w:p w14:paraId="537BCAA6" w14:textId="77777777" w:rsidR="00DC34D4" w:rsidRDefault="00DD0F80" w:rsidP="005A16DF">
      <w:pPr>
        <w:spacing w:before="120" w:after="120"/>
        <w:jc w:val="left"/>
        <w:rPr>
          <w:rFonts w:ascii="Arial Bold" w:eastAsia="Arial Bold" w:hAnsi="Arial Bold" w:cs="Arial Bold"/>
          <w:b/>
          <w:sz w:val="36"/>
          <w:szCs w:val="36"/>
        </w:rPr>
      </w:pPr>
      <w:bookmarkStart w:id="62" w:name="_heading=h.1rvwp1q" w:colFirst="0" w:colLast="0"/>
      <w:bookmarkEnd w:id="62"/>
      <w:r>
        <w:br w:type="page"/>
      </w:r>
      <w:r>
        <w:rPr>
          <w:rFonts w:ascii="Arial Bold" w:eastAsia="Arial Bold" w:hAnsi="Arial Bold" w:cs="Arial Bold"/>
          <w:b/>
          <w:sz w:val="36"/>
          <w:szCs w:val="36"/>
        </w:rPr>
        <w:lastRenderedPageBreak/>
        <w:t>Annex D4: Other Schemes</w:t>
      </w:r>
    </w:p>
    <w:p w14:paraId="4F1A20B7" w14:textId="627E9FFC" w:rsidR="00DC34D4" w:rsidRDefault="00DD0F80" w:rsidP="005A16DF">
      <w:pPr>
        <w:spacing w:before="120" w:after="120"/>
        <w:jc w:val="left"/>
        <w:rPr>
          <w:rFonts w:eastAsia="Arial"/>
          <w:b/>
        </w:rPr>
      </w:pPr>
      <w:r w:rsidRPr="00F36FA0">
        <w:rPr>
          <w:rFonts w:eastAsia="Arial"/>
          <w:b/>
          <w:highlight w:val="yellow"/>
        </w:rPr>
        <w:t>[Guidance:</w:t>
      </w:r>
      <w:r w:rsidRPr="00F36FA0">
        <w:rPr>
          <w:rFonts w:eastAsia="Arial"/>
          <w:highlight w:val="yellow"/>
        </w:rPr>
        <w:t xml:space="preserve"> Placeholder for Pension Schemes other than LGPS, CSPS &amp; NHSPS]</w:t>
      </w:r>
    </w:p>
    <w:p w14:paraId="3865E13A" w14:textId="77777777" w:rsidR="00DC34D4" w:rsidRDefault="00DD0F80" w:rsidP="005A16DF">
      <w:pPr>
        <w:pBdr>
          <w:top w:val="nil"/>
          <w:left w:val="nil"/>
          <w:bottom w:val="nil"/>
          <w:right w:val="nil"/>
          <w:between w:val="nil"/>
        </w:pBdr>
        <w:spacing w:before="120" w:after="1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14:paraId="377E3242" w14:textId="77777777" w:rsidR="00DC34D4" w:rsidRDefault="00DD0F80" w:rsidP="00E14926">
      <w:pPr>
        <w:keepNext/>
        <w:numPr>
          <w:ilvl w:val="0"/>
          <w:numId w:val="12"/>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Obligations before a Staff Transfer</w:t>
      </w:r>
    </w:p>
    <w:p w14:paraId="7F5ACCB0" w14:textId="77777777"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bookmarkStart w:id="63" w:name="_heading=h.4bvk7pj" w:colFirst="0" w:colLast="0"/>
      <w:bookmarkEnd w:id="63"/>
      <w:r>
        <w:rPr>
          <w:rFonts w:eastAsia="Arial"/>
          <w:color w:val="000000"/>
        </w:rPr>
        <w:t xml:space="preserve">The Supplier </w:t>
      </w:r>
      <w:r w:rsidRPr="00F36FA0">
        <w:rPr>
          <w:rFonts w:eastAsia="Arial"/>
          <w:color w:val="000000"/>
        </w:rPr>
        <w:t>agrees that within 20 Working Days of the earliest of:</w:t>
      </w:r>
    </w:p>
    <w:p w14:paraId="596B7D6A" w14:textId="33E0889A"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bookmarkStart w:id="64" w:name="_heading=h.2r0uhxc" w:colFirst="0" w:colLast="0"/>
      <w:bookmarkEnd w:id="64"/>
      <w:r w:rsidRPr="00F36FA0">
        <w:rPr>
          <w:rFonts w:eastAsia="Arial"/>
          <w:color w:val="000000"/>
        </w:rPr>
        <w:t xml:space="preserve">receipt of a notification from the </w:t>
      </w:r>
      <w:r w:rsidR="00F85A39">
        <w:rPr>
          <w:rFonts w:eastAsia="Arial"/>
        </w:rPr>
        <w:t>Relevant Authority</w:t>
      </w:r>
      <w:r w:rsidR="00F85A39" w:rsidRPr="00F36FA0">
        <w:rPr>
          <w:rFonts w:eastAsia="Arial"/>
        </w:rPr>
        <w:t xml:space="preserve"> </w:t>
      </w:r>
      <w:r w:rsidRPr="00F36FA0">
        <w:rPr>
          <w:rFonts w:eastAsia="Arial"/>
          <w:color w:val="000000"/>
        </w:rPr>
        <w:t xml:space="preserve">of a Service Transfer or intended Service Transfer; </w:t>
      </w:r>
    </w:p>
    <w:p w14:paraId="0BB7208E"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bookmarkStart w:id="65" w:name="_heading=h.1664s55" w:colFirst="0" w:colLast="0"/>
      <w:bookmarkEnd w:id="65"/>
      <w:r w:rsidRPr="00F36FA0">
        <w:rPr>
          <w:rFonts w:eastAsia="Arial"/>
          <w:color w:val="000000"/>
        </w:rPr>
        <w:t xml:space="preserve">receipt of the giving of notice of early termination or any Partial Termination of the relevant Contract; </w:t>
      </w:r>
    </w:p>
    <w:p w14:paraId="0B68A149" w14:textId="249105F8"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date which is 12 Months before the end of the </w:t>
      </w:r>
      <w:r w:rsidR="00217E8A" w:rsidRPr="00F36FA0">
        <w:rPr>
          <w:rFonts w:eastAsia="Arial"/>
          <w:color w:val="000000"/>
        </w:rPr>
        <w:t>Contract Period</w:t>
      </w:r>
      <w:r w:rsidRPr="00F36FA0">
        <w:rPr>
          <w:rFonts w:eastAsia="Arial"/>
          <w:color w:val="000000"/>
        </w:rPr>
        <w:t>; and</w:t>
      </w:r>
    </w:p>
    <w:p w14:paraId="48001BC0" w14:textId="41A62DE2"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receipt of a written request of the </w:t>
      </w:r>
      <w:r w:rsidR="00F85A39">
        <w:rPr>
          <w:rFonts w:eastAsia="Arial"/>
        </w:rPr>
        <w:t>Relevant Authority</w:t>
      </w:r>
      <w:r w:rsidR="00F85A39" w:rsidRPr="00F36FA0">
        <w:rPr>
          <w:rFonts w:eastAsia="Arial"/>
        </w:rPr>
        <w:t xml:space="preserve"> </w:t>
      </w:r>
      <w:r w:rsidRPr="00F36FA0">
        <w:rPr>
          <w:rFonts w:eastAsia="Arial"/>
          <w:color w:val="000000"/>
        </w:rPr>
        <w:t xml:space="preserve">at any time (provided that the </w:t>
      </w:r>
      <w:r w:rsidR="00F85A39">
        <w:rPr>
          <w:rFonts w:eastAsia="Arial"/>
        </w:rPr>
        <w:t>Relevant Authority</w:t>
      </w:r>
      <w:r w:rsidRPr="00F36FA0">
        <w:rPr>
          <w:rFonts w:eastAsia="Arial"/>
          <w:color w:val="000000"/>
        </w:rPr>
        <w:t xml:space="preserve"> shall only be entitled to make one such request in any 6 Month period),</w:t>
      </w:r>
    </w:p>
    <w:p w14:paraId="4735715C" w14:textId="1F3B2087" w:rsidR="00DC34D4" w:rsidRPr="00F36FA0" w:rsidRDefault="00DD0F80" w:rsidP="00E14926">
      <w:pPr>
        <w:pBdr>
          <w:top w:val="nil"/>
          <w:left w:val="nil"/>
          <w:bottom w:val="nil"/>
          <w:right w:val="nil"/>
          <w:between w:val="nil"/>
        </w:pBdr>
        <w:spacing w:before="120" w:after="120"/>
        <w:ind w:left="1134"/>
        <w:jc w:val="left"/>
        <w:rPr>
          <w:rFonts w:eastAsia="Arial"/>
          <w:color w:val="000000"/>
        </w:rPr>
      </w:pPr>
      <w:r w:rsidRPr="00F36FA0">
        <w:rPr>
          <w:rFonts w:eastAsia="Arial"/>
          <w:color w:val="000000"/>
        </w:rPr>
        <w:t xml:space="preserve">it shall provide in a suitably anonymised format so as to comply with the Data Protection Legislation, </w:t>
      </w:r>
      <w:proofErr w:type="gramStart"/>
      <w:r w:rsidRPr="00F36FA0">
        <w:rPr>
          <w:rFonts w:eastAsia="Arial"/>
          <w:color w:val="000000"/>
        </w:rPr>
        <w:t xml:space="preserve">the </w:t>
      </w:r>
      <w:r w:rsidR="00986DF4" w:rsidRPr="00F36FA0">
        <w:rPr>
          <w:rFonts w:eastAsia="Arial"/>
          <w:color w:val="000000"/>
        </w:rPr>
        <w:t xml:space="preserve"> </w:t>
      </w:r>
      <w:r w:rsidRPr="00F36FA0">
        <w:rPr>
          <w:rFonts w:eastAsia="Arial"/>
          <w:color w:val="000000"/>
        </w:rPr>
        <w:t>Provisional</w:t>
      </w:r>
      <w:proofErr w:type="gramEnd"/>
      <w:r w:rsidRPr="00F36FA0">
        <w:rPr>
          <w:rFonts w:eastAsia="Arial"/>
          <w:color w:val="000000"/>
        </w:rPr>
        <w:t xml:space="preserve"> Supplier </w:t>
      </w:r>
      <w:r w:rsidR="00CA5D0E" w:rsidRPr="00F36FA0">
        <w:rPr>
          <w:rFonts w:eastAsia="Arial"/>
          <w:color w:val="000000"/>
        </w:rPr>
        <w:t xml:space="preserve">Staff </w:t>
      </w:r>
      <w:r w:rsidRPr="00F36FA0">
        <w:rPr>
          <w:rFonts w:eastAsia="Arial"/>
          <w:color w:val="000000"/>
        </w:rPr>
        <w:t xml:space="preserve">List, together with the Staffing Information in relation to the Provisional Supplier </w:t>
      </w:r>
      <w:r w:rsidR="00CA5D0E" w:rsidRPr="00F36FA0">
        <w:rPr>
          <w:rFonts w:eastAsia="Arial"/>
          <w:color w:val="000000"/>
        </w:rPr>
        <w:t xml:space="preserve">Staff </w:t>
      </w:r>
      <w:r w:rsidRPr="00F36FA0">
        <w:rPr>
          <w:rFonts w:eastAsia="Arial"/>
          <w:color w:val="000000"/>
        </w:rPr>
        <w:t xml:space="preserve">List and it shall provide an updated Provisional Supplier Personnel List at such intervals as are reasonably requested by the </w:t>
      </w:r>
      <w:r w:rsidR="00F85A39">
        <w:rPr>
          <w:rFonts w:eastAsia="Arial"/>
        </w:rPr>
        <w:t>Relevant Authority</w:t>
      </w:r>
      <w:r w:rsidRPr="00F36FA0">
        <w:rPr>
          <w:rFonts w:eastAsia="Arial"/>
          <w:color w:val="000000"/>
        </w:rPr>
        <w:t xml:space="preserve">.  </w:t>
      </w:r>
    </w:p>
    <w:p w14:paraId="684AC3BD" w14:textId="68BBD05A"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bookmarkStart w:id="66" w:name="_heading=h.3q5sasy" w:colFirst="0" w:colLast="0"/>
      <w:bookmarkEnd w:id="66"/>
      <w:r w:rsidRPr="00F36FA0">
        <w:rPr>
          <w:rFonts w:eastAsia="Arial"/>
          <w:color w:val="000000"/>
        </w:rPr>
        <w:t xml:space="preserve">At least 20 Working Days prior to the Service Transfer Date, the Supplier shall provide to the </w:t>
      </w:r>
      <w:r w:rsidR="00F85A39">
        <w:rPr>
          <w:rFonts w:eastAsia="Arial"/>
        </w:rPr>
        <w:t>Relevant Authority</w:t>
      </w:r>
      <w:r w:rsidRPr="00F36FA0">
        <w:rPr>
          <w:rFonts w:eastAsia="Arial"/>
          <w:color w:val="000000"/>
        </w:rPr>
        <w:t xml:space="preserve"> or at the direction of the </w:t>
      </w:r>
      <w:r w:rsidR="00F85A39">
        <w:rPr>
          <w:rFonts w:eastAsia="Arial"/>
        </w:rPr>
        <w:t>Relevant Authority</w:t>
      </w:r>
      <w:r w:rsidRPr="00F36FA0">
        <w:rPr>
          <w:rFonts w:eastAsia="Arial"/>
          <w:color w:val="000000"/>
        </w:rPr>
        <w:t xml:space="preserve"> to any Replacement Supplier and/or any Replacement Subcontractor (</w:t>
      </w:r>
      <w:proofErr w:type="spellStart"/>
      <w:r w:rsidRPr="00F36FA0">
        <w:rPr>
          <w:rFonts w:eastAsia="Arial"/>
          <w:color w:val="000000"/>
        </w:rPr>
        <w:t>i</w:t>
      </w:r>
      <w:proofErr w:type="spellEnd"/>
      <w:r w:rsidRPr="00F36FA0">
        <w:rPr>
          <w:rFonts w:eastAsia="Arial"/>
          <w:color w:val="000000"/>
        </w:rPr>
        <w:t xml:space="preserve">) </w:t>
      </w:r>
      <w:proofErr w:type="gramStart"/>
      <w:r w:rsidRPr="00F36FA0">
        <w:rPr>
          <w:rFonts w:eastAsia="Arial"/>
          <w:color w:val="000000"/>
        </w:rPr>
        <w:t>the</w:t>
      </w:r>
      <w:r w:rsidR="00BB797D" w:rsidRPr="00F36FA0">
        <w:rPr>
          <w:rFonts w:eastAsia="Arial"/>
          <w:color w:val="000000"/>
        </w:rPr>
        <w:t xml:space="preserve"> </w:t>
      </w:r>
      <w:r w:rsidRPr="00F36FA0">
        <w:rPr>
          <w:rFonts w:eastAsia="Arial"/>
          <w:color w:val="000000"/>
        </w:rPr>
        <w:t xml:space="preserve"> Final</w:t>
      </w:r>
      <w:proofErr w:type="gramEnd"/>
      <w:r w:rsidRPr="00F36FA0">
        <w:rPr>
          <w:rFonts w:eastAsia="Arial"/>
          <w:color w:val="000000"/>
        </w:rPr>
        <w:t xml:space="preserve"> Supplier </w:t>
      </w:r>
      <w:r w:rsidR="00CA5D0E" w:rsidRPr="00F36FA0">
        <w:rPr>
          <w:rFonts w:eastAsia="Arial"/>
          <w:color w:val="000000"/>
        </w:rPr>
        <w:t xml:space="preserve">Staff </w:t>
      </w:r>
      <w:r w:rsidRPr="00F36FA0">
        <w:rPr>
          <w:rFonts w:eastAsia="Arial"/>
          <w:color w:val="000000"/>
        </w:rPr>
        <w:t xml:space="preserve">List, which shall identify the basis upon which they are Transferring Supplier Employees and (ii) the Staffing Information in relation to the </w:t>
      </w:r>
      <w:r w:rsidR="00BB797D" w:rsidRPr="00F36FA0">
        <w:rPr>
          <w:rFonts w:eastAsia="Arial"/>
          <w:color w:val="000000"/>
        </w:rPr>
        <w:t xml:space="preserve"> </w:t>
      </w:r>
      <w:r w:rsidRPr="00F36FA0">
        <w:rPr>
          <w:rFonts w:eastAsia="Arial"/>
          <w:color w:val="000000"/>
        </w:rPr>
        <w:t xml:space="preserve">Final Supplier </w:t>
      </w:r>
      <w:r w:rsidR="00CA5D0E" w:rsidRPr="00F36FA0">
        <w:rPr>
          <w:rFonts w:eastAsia="Arial"/>
          <w:color w:val="000000"/>
        </w:rPr>
        <w:t xml:space="preserve">Staff </w:t>
      </w:r>
      <w:r w:rsidRPr="00F36FA0">
        <w:rPr>
          <w:rFonts w:eastAsia="Arial"/>
          <w:color w:val="000000"/>
        </w:rPr>
        <w:t>List (insofar as such information has not previously been provided).</w:t>
      </w:r>
    </w:p>
    <w:p w14:paraId="17442A64" w14:textId="0835027C"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w:t>
      </w:r>
      <w:r w:rsidR="00F85A39">
        <w:rPr>
          <w:rFonts w:eastAsia="Arial"/>
        </w:rPr>
        <w:t>Relevant Authority</w:t>
      </w:r>
      <w:r w:rsidRPr="00F36FA0">
        <w:rPr>
          <w:rFonts w:eastAsia="Arial"/>
          <w:color w:val="000000"/>
        </w:rPr>
        <w:t xml:space="preserve"> shall be permitted to use and disclose information provided by the Supplier under Paragraphs 1.1 and 1.2 for the purpose of informing any prospective Replacement Supplier and/or Replacement Subcontractor. </w:t>
      </w:r>
    </w:p>
    <w:p w14:paraId="2D1AF40E" w14:textId="74AD1733"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Supplier warrants, for the benefit of </w:t>
      </w:r>
      <w:r w:rsidR="00217E8A" w:rsidRPr="00F36FA0">
        <w:rPr>
          <w:rFonts w:eastAsia="Arial"/>
          <w:color w:val="000000"/>
        </w:rPr>
        <w:t>t</w:t>
      </w:r>
      <w:r w:rsidRPr="00F36FA0">
        <w:rPr>
          <w:rFonts w:eastAsia="Arial"/>
          <w:color w:val="000000"/>
        </w:rPr>
        <w:t xml:space="preserve">he </w:t>
      </w:r>
      <w:r w:rsidR="00F85A39">
        <w:rPr>
          <w:rFonts w:eastAsia="Arial"/>
        </w:rPr>
        <w:t>Relevant Authority</w:t>
      </w:r>
      <w:r w:rsidRPr="00F36FA0">
        <w:rPr>
          <w:rFonts w:eastAsia="Arial"/>
          <w:color w:val="000000"/>
        </w:rPr>
        <w:t>, any Replacement Supplier, and any Replacement Subcontractor that all information provided pursuant to Paragraphs 1.1 and 1.2 shall be true and accurate in all material respects at the time of providing the information.</w:t>
      </w:r>
    </w:p>
    <w:p w14:paraId="7F73E655" w14:textId="2F5FFCA9" w:rsidR="00DC34D4" w:rsidRPr="00E14926"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From the date of the earliest event referred to in Paragraph 1.1.1, 1.1.2 and 1.1.3, the Supplier agrees that it shall not, and agrees to procure that each Subcontractor shall not, assign any person to the provision of the Services who is not listed on th</w:t>
      </w:r>
      <w:r w:rsidR="00217E8A" w:rsidRPr="00F36FA0">
        <w:rPr>
          <w:rFonts w:eastAsia="Arial"/>
          <w:color w:val="000000"/>
        </w:rPr>
        <w:t xml:space="preserve">e </w:t>
      </w:r>
      <w:r w:rsidRPr="00F36FA0">
        <w:rPr>
          <w:rFonts w:eastAsia="Arial"/>
          <w:color w:val="000000"/>
        </w:rPr>
        <w:t xml:space="preserve">Provisional </w:t>
      </w:r>
      <w:r w:rsidR="00CA5D0E" w:rsidRPr="00F36FA0">
        <w:rPr>
          <w:rFonts w:eastAsia="Arial"/>
          <w:color w:val="000000"/>
        </w:rPr>
        <w:t xml:space="preserve">Staff </w:t>
      </w:r>
      <w:r w:rsidRPr="00F36FA0">
        <w:rPr>
          <w:rFonts w:eastAsia="Arial"/>
          <w:color w:val="000000"/>
        </w:rPr>
        <w:t xml:space="preserve">Personnel List and shall not without the approval of the </w:t>
      </w:r>
      <w:r w:rsidR="00F85A39">
        <w:rPr>
          <w:rFonts w:eastAsia="Arial"/>
        </w:rPr>
        <w:t>Relevant Authority</w:t>
      </w:r>
      <w:r w:rsidRPr="00F36FA0">
        <w:rPr>
          <w:rFonts w:eastAsia="Arial"/>
          <w:color w:val="000000"/>
        </w:rPr>
        <w:t xml:space="preserve"> (not to be unreasonably withheld or delayed):</w:t>
      </w:r>
    </w:p>
    <w:p w14:paraId="1C584AC9" w14:textId="1DA0677B"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replace or re-deploy any Supplier Staff listed on </w:t>
      </w:r>
      <w:proofErr w:type="gramStart"/>
      <w:r w:rsidRPr="00F36FA0">
        <w:rPr>
          <w:rFonts w:eastAsia="Arial"/>
          <w:color w:val="000000"/>
        </w:rPr>
        <w:t>the  Provisional</w:t>
      </w:r>
      <w:proofErr w:type="gramEnd"/>
      <w:r w:rsidRPr="00F36FA0">
        <w:rPr>
          <w:rFonts w:eastAsia="Arial"/>
          <w:color w:val="000000"/>
        </w:rPr>
        <w:t xml:space="preserve"> Supplier </w:t>
      </w:r>
      <w:r w:rsidR="00CA5D0E" w:rsidRPr="00F36FA0">
        <w:rPr>
          <w:rFonts w:eastAsia="Arial"/>
          <w:color w:val="000000"/>
        </w:rPr>
        <w:t xml:space="preserve">Staff </w:t>
      </w:r>
      <w:r w:rsidRPr="00F36FA0">
        <w:rPr>
          <w:rFonts w:eastAsia="Arial"/>
          <w:color w:val="000000"/>
        </w:rPr>
        <w:t xml:space="preserve">List other than where any replacement is of equivalent grade, skills, experience and expertise and is employed on the same terms and conditions of employment as the person </w:t>
      </w:r>
      <w:r w:rsidR="005C711B" w:rsidRPr="00F36FA0">
        <w:rPr>
          <w:rFonts w:eastAsia="Arial"/>
          <w:color w:val="000000"/>
        </w:rPr>
        <w:t>they</w:t>
      </w:r>
      <w:r w:rsidRPr="00F36FA0">
        <w:rPr>
          <w:rFonts w:eastAsia="Arial"/>
          <w:color w:val="000000"/>
        </w:rPr>
        <w:t xml:space="preserve"> replace</w:t>
      </w:r>
      <w:r w:rsidR="005C711B" w:rsidRPr="00F36FA0">
        <w:rPr>
          <w:rFonts w:eastAsia="Arial"/>
          <w:color w:val="000000"/>
        </w:rPr>
        <w:t>;</w:t>
      </w:r>
    </w:p>
    <w:p w14:paraId="0239B6E6"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lastRenderedPageBreak/>
        <w:t xml:space="preserve">make, promise, propose, permit or implement any material changes to the terms and conditions of employment of the Supplier Staff (including pensions and any payments connected with the termination of employment); </w:t>
      </w:r>
    </w:p>
    <w:p w14:paraId="7B2A39AB"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increase the proportion of working time spent on the Services (or the relevant part of the Services) by any of the Supplier Staff save for fulfilling assignments and projects previously scheduled and agreed;</w:t>
      </w:r>
    </w:p>
    <w:p w14:paraId="1DF34418" w14:textId="71A31918"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introduce any new contractual or customary practice concerning the making of any lump sum payment on the termination of employment of any employees listed on the Provisional Supplier </w:t>
      </w:r>
      <w:r w:rsidR="00CA5D0E" w:rsidRPr="00F36FA0">
        <w:rPr>
          <w:rFonts w:eastAsia="Arial"/>
          <w:color w:val="000000"/>
        </w:rPr>
        <w:t xml:space="preserve">Staff </w:t>
      </w:r>
      <w:r w:rsidRPr="00F36FA0">
        <w:rPr>
          <w:rFonts w:eastAsia="Arial"/>
          <w:color w:val="000000"/>
        </w:rPr>
        <w:t>List;</w:t>
      </w:r>
    </w:p>
    <w:p w14:paraId="18881793"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increase or reduce the total number of employees so engaged, or deploy any other person to perform the Services (or the relevant part of the Services);</w:t>
      </w:r>
    </w:p>
    <w:p w14:paraId="37FD277D" w14:textId="1906A90E"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terminate or give notice to terminate the employment or contracts of any persons on the Supplier's Provisional Supplier </w:t>
      </w:r>
      <w:r w:rsidR="00CA5D0E" w:rsidRPr="00F36FA0">
        <w:rPr>
          <w:rFonts w:eastAsia="Arial"/>
          <w:color w:val="000000"/>
        </w:rPr>
        <w:t xml:space="preserve">Staff </w:t>
      </w:r>
      <w:r w:rsidRPr="00F36FA0">
        <w:rPr>
          <w:rFonts w:eastAsia="Arial"/>
          <w:color w:val="000000"/>
        </w:rPr>
        <w:t>List save by due disciplinary process;</w:t>
      </w:r>
    </w:p>
    <w:p w14:paraId="05E0AC06" w14:textId="32452FEC" w:rsidR="00DC34D4" w:rsidRPr="00F36FA0" w:rsidRDefault="00DD0F80" w:rsidP="00E14926">
      <w:pPr>
        <w:pBdr>
          <w:top w:val="nil"/>
          <w:left w:val="nil"/>
          <w:bottom w:val="nil"/>
          <w:right w:val="nil"/>
          <w:between w:val="nil"/>
        </w:pBdr>
        <w:spacing w:before="120" w:after="120"/>
        <w:ind w:left="1134"/>
        <w:jc w:val="left"/>
        <w:rPr>
          <w:rFonts w:cs="Calibri"/>
          <w:color w:val="000000"/>
        </w:rPr>
      </w:pPr>
      <w:r w:rsidRPr="00F36FA0">
        <w:rPr>
          <w:rFonts w:eastAsia="Arial"/>
          <w:color w:val="000000"/>
        </w:rPr>
        <w:t xml:space="preserve">and shall promptly notify, and procure that each Subcontractor shall promptly notify, the </w:t>
      </w:r>
      <w:r w:rsidR="00F85A39">
        <w:rPr>
          <w:rFonts w:eastAsia="Arial"/>
        </w:rPr>
        <w:t>Relevant Authority</w:t>
      </w:r>
      <w:r w:rsidRPr="00F36FA0">
        <w:rPr>
          <w:rFonts w:eastAsia="Arial"/>
          <w:color w:val="000000"/>
        </w:rPr>
        <w:t xml:space="preserve"> or, at the direction of the </w:t>
      </w:r>
      <w:r w:rsidR="00F85A39">
        <w:rPr>
          <w:rFonts w:eastAsia="Arial"/>
        </w:rPr>
        <w:t>Relevant Authority</w:t>
      </w:r>
      <w:r w:rsidRPr="00F36FA0">
        <w:rPr>
          <w:rFonts w:eastAsia="Arial"/>
          <w:color w:val="000000"/>
        </w:rPr>
        <w:t xml:space="preserve">, any Replacement Supplier and any Replacement Subcontractor of any notice to terminate employment given by the Supplier or relevant Subcontractor or received from any persons listed on the Provisional Supplier </w:t>
      </w:r>
      <w:r w:rsidR="00CA5D0E" w:rsidRPr="00F36FA0">
        <w:rPr>
          <w:rFonts w:eastAsia="Arial"/>
          <w:color w:val="000000"/>
        </w:rPr>
        <w:t xml:space="preserve">Staff </w:t>
      </w:r>
      <w:r w:rsidRPr="00F36FA0">
        <w:rPr>
          <w:rFonts w:eastAsia="Arial"/>
          <w:color w:val="000000"/>
        </w:rPr>
        <w:t>List regardless of when such notice takes effect.</w:t>
      </w:r>
    </w:p>
    <w:p w14:paraId="17340BD8" w14:textId="7A0400B2"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On or around each anniversary of the Start Date and up to four times during the last 12 Months of the </w:t>
      </w:r>
      <w:r w:rsidR="00217E8A" w:rsidRPr="00F36FA0">
        <w:rPr>
          <w:rFonts w:eastAsia="Arial"/>
          <w:color w:val="000000"/>
        </w:rPr>
        <w:t>Contract Period</w:t>
      </w:r>
      <w:r w:rsidRPr="00F36FA0">
        <w:rPr>
          <w:rFonts w:eastAsia="Arial"/>
          <w:color w:val="000000"/>
        </w:rPr>
        <w:t xml:space="preserve">, the </w:t>
      </w:r>
      <w:r w:rsidR="00F85A39">
        <w:rPr>
          <w:rFonts w:eastAsia="Arial"/>
        </w:rPr>
        <w:t>Relevant Authority</w:t>
      </w:r>
      <w:r w:rsidRPr="00F36FA0">
        <w:rPr>
          <w:rFonts w:eastAsia="Arial"/>
          <w:color w:val="000000"/>
        </w:rPr>
        <w:t xml:space="preserve"> may make written requests to the Supplier for information relating to the manner in which the Services are organised.  Within 20 Working Days of receipt of a written request the Supplier shall provide, and shall procure that each Subcontractor shall provide, to the </w:t>
      </w:r>
      <w:r w:rsidR="00F85A39">
        <w:rPr>
          <w:rFonts w:eastAsia="Arial"/>
        </w:rPr>
        <w:t>Relevant Authority</w:t>
      </w:r>
      <w:r w:rsidR="00264414" w:rsidRPr="00F36FA0">
        <w:rPr>
          <w:rFonts w:eastAsia="Arial"/>
          <w:color w:val="000000"/>
        </w:rPr>
        <w:t xml:space="preserve"> </w:t>
      </w:r>
      <w:r w:rsidRPr="00F36FA0">
        <w:rPr>
          <w:rFonts w:eastAsia="Arial"/>
          <w:color w:val="000000"/>
        </w:rPr>
        <w:t xml:space="preserve">such information as the </w:t>
      </w:r>
      <w:r w:rsidR="00F85A39">
        <w:rPr>
          <w:rFonts w:eastAsia="Arial"/>
        </w:rPr>
        <w:t>Relevant Authority</w:t>
      </w:r>
      <w:r w:rsidRPr="00F36FA0">
        <w:rPr>
          <w:rFonts w:eastAsia="Arial"/>
          <w:color w:val="000000"/>
        </w:rPr>
        <w:t xml:space="preserve"> may reasonably require relating to the manner in which the Services are organised, which shall include:</w:t>
      </w:r>
    </w:p>
    <w:p w14:paraId="42B710A5"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numbers of employees engaged in providing the Services;</w:t>
      </w:r>
    </w:p>
    <w:p w14:paraId="0406661B"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percentage of time spent by each employee engaged in providing the Services;</w:t>
      </w:r>
    </w:p>
    <w:p w14:paraId="0487DD53"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extent to which each employee qualifies for membership of any of the Statutory Schemes or any Broadly Comparable scheme set up pursuant to the provisions of any of the Annexes to Part D (Pensions) (as appropriate); and</w:t>
      </w:r>
    </w:p>
    <w:p w14:paraId="6B425F83"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 description of the nature of the work undertaken by each employee by location.</w:t>
      </w:r>
    </w:p>
    <w:p w14:paraId="6C5724CA" w14:textId="7577ACE7"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Supplier shall provide, and shall procure that each Subcontractor shall provide, all reasonable cooperation and assistance to the </w:t>
      </w:r>
      <w:r w:rsidR="00F85A39">
        <w:rPr>
          <w:rFonts w:eastAsia="Arial"/>
        </w:rPr>
        <w:t>Relevant Authority</w:t>
      </w:r>
      <w:r w:rsidRPr="00F36FA0">
        <w:rPr>
          <w:rFonts w:eastAsia="Arial"/>
          <w:color w:val="000000"/>
        </w:rPr>
        <w:t xml:space="preserve">, any Replacement Supplier and/or any Replacement </w:t>
      </w:r>
      <w:r w:rsidRPr="00F36FA0">
        <w:rPr>
          <w:rFonts w:eastAsia="Arial"/>
          <w:color w:val="000000"/>
        </w:rPr>
        <w:lastRenderedPageBreak/>
        <w:t xml:space="preserve">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w:t>
      </w:r>
      <w:r w:rsidR="00F85A39">
        <w:rPr>
          <w:rFonts w:eastAsia="Arial"/>
        </w:rPr>
        <w:t>Relevant Authority</w:t>
      </w:r>
      <w:r w:rsidRPr="00F36FA0">
        <w:rPr>
          <w:rFonts w:eastAsia="Arial"/>
          <w:color w:val="000000"/>
        </w:rPr>
        <w:t xml:space="preserve"> or, at the direction of the </w:t>
      </w:r>
      <w:r w:rsidR="00F85A39">
        <w:rPr>
          <w:rFonts w:eastAsia="Arial"/>
        </w:rPr>
        <w:t>Relevant Authority</w:t>
      </w:r>
      <w:r w:rsidRPr="00F36FA0">
        <w:rPr>
          <w:rFonts w:eastAsia="Arial"/>
          <w:color w:val="000000"/>
        </w:rPr>
        <w:t xml:space="preserve">, to any Replacement Supplier and/or any Replacement Subcontractor (as appropriate), in respect of each person on </w:t>
      </w:r>
      <w:proofErr w:type="gramStart"/>
      <w:r w:rsidRPr="00F36FA0">
        <w:rPr>
          <w:rFonts w:eastAsia="Arial"/>
          <w:color w:val="000000"/>
        </w:rPr>
        <w:t>the  Final</w:t>
      </w:r>
      <w:proofErr w:type="gramEnd"/>
      <w:r w:rsidRPr="00F36FA0">
        <w:rPr>
          <w:rFonts w:eastAsia="Arial"/>
          <w:color w:val="000000"/>
        </w:rPr>
        <w:t xml:space="preserve"> Supplier </w:t>
      </w:r>
      <w:r w:rsidR="00CA5D0E" w:rsidRPr="00F36FA0">
        <w:rPr>
          <w:rFonts w:eastAsia="Arial"/>
          <w:color w:val="000000"/>
        </w:rPr>
        <w:t xml:space="preserve">Staff </w:t>
      </w:r>
      <w:r w:rsidRPr="00F36FA0">
        <w:rPr>
          <w:rFonts w:eastAsia="Arial"/>
          <w:color w:val="000000"/>
        </w:rPr>
        <w:t xml:space="preserve">List who is a Transferring Supplier Employee: </w:t>
      </w:r>
    </w:p>
    <w:p w14:paraId="662B517E" w14:textId="69B4419A"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most recent month's</w:t>
      </w:r>
      <w:r w:rsidR="00264414" w:rsidRPr="00F36FA0">
        <w:rPr>
          <w:rFonts w:eastAsia="Arial"/>
          <w:color w:val="000000"/>
        </w:rPr>
        <w:t xml:space="preserve"> </w:t>
      </w:r>
      <w:r w:rsidRPr="00F36FA0">
        <w:rPr>
          <w:rFonts w:eastAsia="Arial"/>
          <w:color w:val="000000"/>
        </w:rPr>
        <w:t>pay slip data;</w:t>
      </w:r>
    </w:p>
    <w:p w14:paraId="26E22F35"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details of cumulative pay for tax and pension purposes;</w:t>
      </w:r>
    </w:p>
    <w:p w14:paraId="4E39D553"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details of cumulative tax paid;</w:t>
      </w:r>
    </w:p>
    <w:p w14:paraId="2603242B" w14:textId="6229E157" w:rsidR="00264414" w:rsidRPr="00F36FA0" w:rsidRDefault="00264414"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updated tax code as at the Service Transfer Date if the code has changed since it was previously have been provided;</w:t>
      </w:r>
    </w:p>
    <w:p w14:paraId="3FF54083" w14:textId="28AF2E44" w:rsidR="00DC34D4" w:rsidRPr="00F36FA0" w:rsidRDefault="00264414"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updated </w:t>
      </w:r>
      <w:r w:rsidR="00DD0F80" w:rsidRPr="00F36FA0">
        <w:rPr>
          <w:rFonts w:eastAsia="Arial"/>
          <w:color w:val="000000"/>
        </w:rPr>
        <w:t>details of any voluntary deductions from pay</w:t>
      </w:r>
      <w:r w:rsidRPr="00F36FA0">
        <w:t xml:space="preserve"> </w:t>
      </w:r>
      <w:r w:rsidRPr="00F36FA0">
        <w:rPr>
          <w:rFonts w:eastAsia="Arial"/>
          <w:color w:val="000000"/>
        </w:rPr>
        <w:t>as at the Service Transfer Date if changes have occurred since the details were previously provided</w:t>
      </w:r>
      <w:r w:rsidR="00DD0F80" w:rsidRPr="00F36FA0">
        <w:rPr>
          <w:rFonts w:eastAsia="Arial"/>
          <w:color w:val="000000"/>
        </w:rPr>
        <w:t xml:space="preserve">; </w:t>
      </w:r>
    </w:p>
    <w:p w14:paraId="4216ED31" w14:textId="7FF21CAD" w:rsidR="00264414" w:rsidRPr="00F36FA0" w:rsidRDefault="00751A57"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w:t>
      </w:r>
      <w:r w:rsidR="00264414" w:rsidRPr="00F36FA0">
        <w:rPr>
          <w:rFonts w:eastAsia="Arial"/>
          <w:color w:val="000000"/>
        </w:rPr>
        <w:t xml:space="preserve"> copy of the personal file and all other records regarding the service of the Transferring Supplier Employee;</w:t>
      </w:r>
    </w:p>
    <w:p w14:paraId="21D54963" w14:textId="6B8D966C" w:rsidR="00264414" w:rsidRPr="00F36FA0" w:rsidRDefault="00264414"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all information required to meet the minimum recording keeping requirements under the Working Time Regulations 1998 and the National Minimum Wage Regulations 1998; and</w:t>
      </w:r>
    </w:p>
    <w:p w14:paraId="3EB8AA58" w14:textId="40424BC7" w:rsidR="00DC34D4" w:rsidRPr="00F36FA0" w:rsidRDefault="00264414"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updated </w:t>
      </w:r>
      <w:r w:rsidR="00DD0F80" w:rsidRPr="00F36FA0">
        <w:rPr>
          <w:rFonts w:eastAsia="Arial"/>
          <w:color w:val="000000"/>
        </w:rPr>
        <w:t xml:space="preserve">bank/building society </w:t>
      </w:r>
      <w:r w:rsidRPr="00F36FA0">
        <w:rPr>
          <w:rFonts w:eastAsia="Arial"/>
          <w:color w:val="000000"/>
        </w:rPr>
        <w:t xml:space="preserve">or other </w:t>
      </w:r>
      <w:r w:rsidR="00DD0F80" w:rsidRPr="00F36FA0">
        <w:rPr>
          <w:rFonts w:eastAsia="Arial"/>
          <w:color w:val="000000"/>
        </w:rPr>
        <w:t>account details for payroll purposes</w:t>
      </w:r>
      <w:r w:rsidR="00751A57" w:rsidRPr="00F36FA0">
        <w:rPr>
          <w:rFonts w:eastAsia="Arial"/>
          <w:color w:val="000000"/>
        </w:rPr>
        <w:t xml:space="preserve"> </w:t>
      </w:r>
      <w:r w:rsidRPr="00F36FA0">
        <w:rPr>
          <w:rFonts w:eastAsia="Arial"/>
          <w:color w:val="000000"/>
        </w:rPr>
        <w:t>if they have changed since they were previously provided</w:t>
      </w:r>
      <w:r w:rsidR="00DD0F80" w:rsidRPr="00F36FA0">
        <w:rPr>
          <w:rFonts w:eastAsia="Arial"/>
          <w:color w:val="000000"/>
        </w:rPr>
        <w:t>.</w:t>
      </w:r>
    </w:p>
    <w:p w14:paraId="4D6BDA1E" w14:textId="77777777" w:rsidR="00DC34D4" w:rsidRPr="00F36FA0" w:rsidRDefault="00DD0F80" w:rsidP="00E14926">
      <w:pPr>
        <w:keepNext/>
        <w:numPr>
          <w:ilvl w:val="0"/>
          <w:numId w:val="12"/>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t>Staff Transfer when the contract ends</w:t>
      </w:r>
    </w:p>
    <w:p w14:paraId="3D9B9D2C" w14:textId="75E0A7B6"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w:t>
      </w:r>
      <w:r w:rsidR="00F85A39">
        <w:rPr>
          <w:rFonts w:eastAsia="Arial"/>
        </w:rPr>
        <w:t>Relevant Authority</w:t>
      </w:r>
      <w:r w:rsidRPr="00F36FA0">
        <w:rPr>
          <w:rFonts w:eastAsia="Arial"/>
          <w:color w:val="000000"/>
        </w:rPr>
        <w:t xml:space="preserve">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w:t>
      </w:r>
      <w:r w:rsidR="00F85A39">
        <w:rPr>
          <w:rFonts w:eastAsia="Arial"/>
        </w:rPr>
        <w:t>Relevant Authority</w:t>
      </w:r>
      <w:r w:rsidRPr="00F36FA0">
        <w:rPr>
          <w:rFonts w:eastAsia="Arial"/>
          <w:color w:val="000000"/>
        </w:rPr>
        <w:t xml:space="preserve">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w:t>
      </w:r>
      <w:r w:rsidRPr="00F36FA0">
        <w:rPr>
          <w:rFonts w:eastAsia="Arial"/>
          <w:color w:val="000000"/>
        </w:rPr>
        <w:lastRenderedPageBreak/>
        <w:t>between the Replacement Supplier and/or a Replacement Subcontractor (as the case may be) and each such Transferring Supplier Employee.</w:t>
      </w:r>
    </w:p>
    <w:p w14:paraId="15E96685" w14:textId="73B4863D"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w:t>
      </w:r>
      <w:r w:rsidR="00A53C4A" w:rsidRPr="00F36FA0">
        <w:rPr>
          <w:rFonts w:eastAsia="Arial"/>
          <w:color w:val="000000"/>
        </w:rPr>
        <w:t xml:space="preserve">pay for </w:t>
      </w:r>
      <w:r w:rsidRPr="00F36FA0">
        <w:rPr>
          <w:rFonts w:eastAsia="Arial"/>
          <w:color w:val="000000"/>
        </w:rPr>
        <w:t>accrued but untaken holiday, bonuses, commissions, payments of</w:t>
      </w:r>
      <w:r w:rsidR="00264414" w:rsidRPr="00F36FA0">
        <w:rPr>
          <w:rFonts w:eastAsia="Arial"/>
          <w:color w:val="000000"/>
        </w:rPr>
        <w:t xml:space="preserve"> </w:t>
      </w:r>
      <w:r w:rsidRPr="00F36FA0">
        <w:rPr>
          <w:rFonts w:eastAsia="Arial"/>
          <w:color w:val="000000"/>
        </w:rPr>
        <w:t>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w:t>
      </w:r>
      <w:proofErr w:type="spellStart"/>
      <w:r w:rsidRPr="00F36FA0">
        <w:rPr>
          <w:rFonts w:eastAsia="Arial"/>
          <w:color w:val="000000"/>
        </w:rPr>
        <w:t>i</w:t>
      </w:r>
      <w:proofErr w:type="spellEnd"/>
      <w:r w:rsidRPr="00F36FA0">
        <w:rPr>
          <w:rFonts w:eastAsia="Arial"/>
          <w:color w:val="000000"/>
        </w:rPr>
        <w:t xml:space="preserve">) the Supplier and/or the Subcontractor (as appropriate); and (ii) the Replacement Supplier and/or Replacement Subcontractor.  </w:t>
      </w:r>
    </w:p>
    <w:p w14:paraId="360EC55F" w14:textId="468EF4FE"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bookmarkStart w:id="67" w:name="_heading=h.25b2l0r" w:colFirst="0" w:colLast="0"/>
      <w:bookmarkEnd w:id="67"/>
      <w:r w:rsidRPr="00F36FA0">
        <w:rPr>
          <w:rFonts w:eastAsia="Arial"/>
          <w:color w:val="000000"/>
        </w:rPr>
        <w:t xml:space="preserve">Subject to Paragraph 2.4, the Supplier shall indemnify the </w:t>
      </w:r>
      <w:r w:rsidR="00F85A39">
        <w:rPr>
          <w:rFonts w:eastAsia="Arial"/>
        </w:rPr>
        <w:t>Relevant Authority</w:t>
      </w:r>
      <w:r w:rsidRPr="00F36FA0">
        <w:rPr>
          <w:rFonts w:eastAsia="Arial"/>
          <w:color w:val="000000"/>
        </w:rPr>
        <w:t xml:space="preserve"> and/or the Replacement Supplier and/or any Replacement Subcontractor against any Employee Liabilities arising from or as a result of: </w:t>
      </w:r>
    </w:p>
    <w:p w14:paraId="6FB6AB2B" w14:textId="7103E191"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4DD192C5"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breach or non-observance by the Supplier or any Subcontractor occurring on or before the Service Transfer Date of: </w:t>
      </w:r>
    </w:p>
    <w:p w14:paraId="7BF87D09" w14:textId="77777777" w:rsidR="00DC34D4" w:rsidRPr="00F36FA0" w:rsidRDefault="00DD0F80" w:rsidP="00E14926">
      <w:pPr>
        <w:pStyle w:val="Heading5"/>
        <w:numPr>
          <w:ilvl w:val="4"/>
          <w:numId w:val="18"/>
        </w:numPr>
        <w:spacing w:before="120" w:after="120"/>
        <w:ind w:left="2835" w:hanging="850"/>
        <w:jc w:val="left"/>
        <w:rPr>
          <w:rFonts w:ascii="Arial" w:eastAsia="Arial" w:hAnsi="Arial"/>
        </w:rPr>
      </w:pPr>
      <w:r w:rsidRPr="00F36FA0">
        <w:rPr>
          <w:rFonts w:ascii="Arial" w:eastAsia="Arial" w:hAnsi="Arial"/>
        </w:rPr>
        <w:t>any collective agreement applicable to the Transferring Supplier Employees; and/or</w:t>
      </w:r>
    </w:p>
    <w:p w14:paraId="06E1AA93" w14:textId="77777777" w:rsidR="00DC34D4" w:rsidRPr="00F36FA0" w:rsidRDefault="00DD0F80" w:rsidP="00E14926">
      <w:pPr>
        <w:pStyle w:val="Heading5"/>
        <w:numPr>
          <w:ilvl w:val="4"/>
          <w:numId w:val="18"/>
        </w:numPr>
        <w:spacing w:before="120" w:after="120"/>
        <w:ind w:left="2835" w:hanging="850"/>
        <w:jc w:val="left"/>
        <w:rPr>
          <w:rFonts w:ascii="Arial" w:eastAsia="Arial" w:hAnsi="Arial"/>
        </w:rPr>
      </w:pPr>
      <w:r w:rsidRPr="00F36FA0">
        <w:rPr>
          <w:rFonts w:ascii="Arial" w:eastAsia="Arial" w:hAnsi="Arial"/>
        </w:rPr>
        <w:t>any other custom or practice with a trade union or staff association in respect of any Transferring Supplier Employees which the Supplier or any Subcontractor is contractually bound to honour;</w:t>
      </w:r>
    </w:p>
    <w:p w14:paraId="1A5976E3"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bookmarkStart w:id="68" w:name="_heading=h.kgcv8k" w:colFirst="0" w:colLast="0"/>
      <w:bookmarkEnd w:id="68"/>
      <w:r w:rsidRPr="00F36FA0">
        <w:rPr>
          <w:rFonts w:eastAsia="Arial"/>
          <w:color w:val="000000"/>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75329FC1"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proceeding, claim or demand by HMRC or other statutory authority in respect of any financial obligation including, but not </w:t>
      </w:r>
      <w:r w:rsidRPr="00F36FA0">
        <w:rPr>
          <w:rFonts w:eastAsia="Arial"/>
          <w:color w:val="000000"/>
        </w:rPr>
        <w:lastRenderedPageBreak/>
        <w:t>limited to, PAYE and primary and secondary national insurance contributions:</w:t>
      </w:r>
    </w:p>
    <w:p w14:paraId="32279F48" w14:textId="77777777" w:rsidR="00DC34D4" w:rsidRPr="00F36FA0" w:rsidRDefault="00DD0F80" w:rsidP="00E14926">
      <w:pPr>
        <w:pStyle w:val="Heading5"/>
        <w:numPr>
          <w:ilvl w:val="4"/>
          <w:numId w:val="3"/>
        </w:numPr>
        <w:spacing w:before="120" w:after="120"/>
        <w:ind w:left="2835" w:hanging="850"/>
        <w:jc w:val="left"/>
        <w:rPr>
          <w:rFonts w:ascii="Arial" w:eastAsia="Arial" w:hAnsi="Arial"/>
        </w:rPr>
      </w:pPr>
      <w:r w:rsidRPr="00F36FA0">
        <w:rPr>
          <w:rFonts w:ascii="Arial" w:eastAsia="Arial" w:hAnsi="Arial"/>
        </w:rPr>
        <w:t>in relation to any Transferring Supplier Employee, to the extent that the proceeding, claim or demand by HMRC or other statutory authority relates to financial obligations arising on and before the Service Transfer Date; and</w:t>
      </w:r>
    </w:p>
    <w:p w14:paraId="351663D9" w14:textId="7559821F" w:rsidR="00DC34D4" w:rsidRPr="00F36FA0" w:rsidRDefault="00DD0F80" w:rsidP="00E14926">
      <w:pPr>
        <w:pStyle w:val="Heading5"/>
        <w:numPr>
          <w:ilvl w:val="4"/>
          <w:numId w:val="3"/>
        </w:numPr>
        <w:spacing w:before="120" w:after="120"/>
        <w:ind w:left="2835" w:hanging="850"/>
        <w:jc w:val="left"/>
        <w:rPr>
          <w:rFonts w:ascii="Arial" w:eastAsia="Arial" w:hAnsi="Arial"/>
        </w:rPr>
      </w:pPr>
      <w:r w:rsidRPr="00F36FA0">
        <w:rPr>
          <w:rFonts w:ascii="Arial" w:eastAsia="Arial" w:hAnsi="Arial"/>
        </w:rPr>
        <w:t xml:space="preserve">in relation to any employee who is not identified in </w:t>
      </w:r>
      <w:proofErr w:type="gramStart"/>
      <w:r w:rsidRPr="00F36FA0">
        <w:rPr>
          <w:rFonts w:ascii="Arial" w:eastAsia="Arial" w:hAnsi="Arial"/>
        </w:rPr>
        <w:t xml:space="preserve">the </w:t>
      </w:r>
      <w:r w:rsidR="001E5937" w:rsidRPr="00F36FA0">
        <w:rPr>
          <w:rFonts w:ascii="Arial" w:eastAsia="Arial" w:hAnsi="Arial"/>
        </w:rPr>
        <w:t xml:space="preserve"> </w:t>
      </w:r>
      <w:r w:rsidRPr="00F36FA0">
        <w:rPr>
          <w:rFonts w:ascii="Arial" w:eastAsia="Arial" w:hAnsi="Arial"/>
        </w:rPr>
        <w:t>Final</w:t>
      </w:r>
      <w:proofErr w:type="gramEnd"/>
      <w:r w:rsidRPr="00F36FA0">
        <w:rPr>
          <w:rFonts w:ascii="Arial" w:eastAsia="Arial" w:hAnsi="Arial"/>
        </w:rPr>
        <w:t xml:space="preserve"> Supplier </w:t>
      </w:r>
      <w:r w:rsidR="00CA5D0E" w:rsidRPr="00F36FA0">
        <w:rPr>
          <w:rFonts w:ascii="Arial" w:eastAsia="Arial" w:hAnsi="Arial"/>
        </w:rPr>
        <w:t xml:space="preserve">Staff </w:t>
      </w:r>
      <w:r w:rsidRPr="00F36FA0">
        <w:rPr>
          <w:rFonts w:ascii="Arial" w:eastAsia="Arial" w:hAnsi="Arial"/>
        </w:rPr>
        <w:t xml:space="preserve">List, and in respect of whom it is later alleged or determined that the Employment Regulations applied so as to transfer his/her employment from the Supplier to the </w:t>
      </w:r>
      <w:r w:rsidR="00F85A39">
        <w:rPr>
          <w:rFonts w:eastAsia="Arial"/>
        </w:rPr>
        <w:t>Relevant Authority</w:t>
      </w:r>
      <w:r w:rsidRPr="00F36FA0">
        <w:rPr>
          <w:rFonts w:ascii="Arial" w:eastAsia="Arial" w:hAnsi="Arial"/>
        </w:rPr>
        <w:t xml:space="preserve"> and/or Replacement Supplier and/or any Replacement Subcontractor, to the extent that the proceeding, claim or demand by HMRC or other statutory authority relates to financial obligations arising on or before the Service Transfer Date;</w:t>
      </w:r>
    </w:p>
    <w:p w14:paraId="37015BBE"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A294EAE" w14:textId="05E1D4E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claim made by or in respect of any person employed or formerly employed by the Supplier or any Subcontractor other than a Transferring Supplier Employee identified in </w:t>
      </w:r>
      <w:proofErr w:type="gramStart"/>
      <w:r w:rsidRPr="00F36FA0">
        <w:rPr>
          <w:rFonts w:eastAsia="Arial"/>
          <w:color w:val="000000"/>
        </w:rPr>
        <w:t>the  Final</w:t>
      </w:r>
      <w:proofErr w:type="gramEnd"/>
      <w:r w:rsidRPr="00F36FA0">
        <w:rPr>
          <w:rFonts w:eastAsia="Arial"/>
          <w:color w:val="000000"/>
        </w:rPr>
        <w:t xml:space="preserve"> Supplier </w:t>
      </w:r>
      <w:r w:rsidR="00CA5D0E" w:rsidRPr="00F36FA0">
        <w:rPr>
          <w:rFonts w:eastAsia="Arial"/>
          <w:color w:val="000000"/>
        </w:rPr>
        <w:t xml:space="preserve">Staff </w:t>
      </w:r>
      <w:r w:rsidRPr="00F36FA0">
        <w:rPr>
          <w:rFonts w:eastAsia="Arial"/>
          <w:color w:val="000000"/>
        </w:rPr>
        <w:t xml:space="preserve">List for whom it is alleged the </w:t>
      </w:r>
      <w:r w:rsidR="00F85A39">
        <w:rPr>
          <w:rFonts w:eastAsia="Arial"/>
        </w:rPr>
        <w:t>Relevant Authority</w:t>
      </w:r>
      <w:r w:rsidRPr="00F36FA0">
        <w:rPr>
          <w:rFonts w:eastAsia="Arial"/>
          <w:color w:val="000000"/>
        </w:rPr>
        <w:t xml:space="preserve"> and/or the Replacement Supplier and/or any Replacement Subcontractor may be liable by virtue of the relevant Contract and/or the Employment Regulations and/or the Acquired Rights Directive; and</w:t>
      </w:r>
    </w:p>
    <w:p w14:paraId="2C0BA863" w14:textId="43B15C4A" w:rsidR="00DC34D4" w:rsidRPr="00522715"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w:t>
      </w:r>
      <w:r w:rsidR="00F85A39">
        <w:rPr>
          <w:rFonts w:eastAsia="Arial"/>
        </w:rPr>
        <w:t>Relevant Authority</w:t>
      </w:r>
      <w:r w:rsidRPr="00F36FA0">
        <w:rPr>
          <w:rFonts w:eastAsia="Arial"/>
          <w:color w:val="000000"/>
        </w:rPr>
        <w:t xml:space="preserve"> and/or Replacement Supplier to comply with regulation 13(4) of the Employment Regulations.</w:t>
      </w:r>
    </w:p>
    <w:p w14:paraId="56479902" w14:textId="6D4E8073"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bookmarkStart w:id="69" w:name="_heading=h.34g0dwd" w:colFirst="0" w:colLast="0"/>
      <w:bookmarkEnd w:id="69"/>
      <w:r w:rsidRPr="00F36FA0">
        <w:rPr>
          <w:rFonts w:eastAsia="Arial"/>
          <w:color w:val="000000"/>
        </w:rPr>
        <w:t xml:space="preserve">The indemnities in Paragraph 2.3 shall not apply to the extent that the Employee Liabilities arise or are attributable to </w:t>
      </w:r>
      <w:r w:rsidR="001E5937" w:rsidRPr="00F36FA0">
        <w:rPr>
          <w:rFonts w:eastAsia="Arial"/>
          <w:color w:val="000000"/>
        </w:rPr>
        <w:t>any</w:t>
      </w:r>
      <w:r w:rsidRPr="00F36FA0">
        <w:rPr>
          <w:rFonts w:eastAsia="Arial"/>
          <w:color w:val="000000"/>
        </w:rPr>
        <w:t xml:space="preserve"> act or omission of the Replacement Supplier and/or any Replacement Subcontractor whether occurring or having its origin before, on or after the Service Transfer Date including any Employee Liabilities: </w:t>
      </w:r>
    </w:p>
    <w:p w14:paraId="13C5C0AA" w14:textId="0A33A4FB"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arising out of the resignation of any Transferring Supplier Employee before the Service Transfer Date on account of substantial detrimental changes to </w:t>
      </w:r>
      <w:r w:rsidR="001E5937" w:rsidRPr="00F36FA0">
        <w:rPr>
          <w:rFonts w:eastAsia="Arial"/>
          <w:color w:val="000000"/>
        </w:rPr>
        <w:t xml:space="preserve">their terms and conditions of employment </w:t>
      </w:r>
      <w:proofErr w:type="gramStart"/>
      <w:r w:rsidR="001E5937" w:rsidRPr="00F36FA0">
        <w:rPr>
          <w:rFonts w:eastAsia="Arial"/>
          <w:color w:val="000000"/>
        </w:rPr>
        <w:t xml:space="preserve">or  </w:t>
      </w:r>
      <w:r w:rsidRPr="00F36FA0">
        <w:rPr>
          <w:rFonts w:eastAsia="Arial"/>
          <w:color w:val="000000"/>
        </w:rPr>
        <w:t>working</w:t>
      </w:r>
      <w:proofErr w:type="gramEnd"/>
      <w:r w:rsidRPr="00F36FA0">
        <w:rPr>
          <w:rFonts w:eastAsia="Arial"/>
          <w:color w:val="000000"/>
        </w:rPr>
        <w:t xml:space="preserve"> conditions proposed by the Replacement </w:t>
      </w:r>
      <w:r w:rsidRPr="00F36FA0">
        <w:rPr>
          <w:rFonts w:eastAsia="Arial"/>
          <w:color w:val="000000"/>
        </w:rPr>
        <w:lastRenderedPageBreak/>
        <w:t>Supplier and/or any Replacement Subcontractor to occur in the period on or after the Service Transfer Date); or</w:t>
      </w:r>
    </w:p>
    <w:p w14:paraId="6871FF49" w14:textId="3532CFCD" w:rsidR="00DC34D4" w:rsidRPr="00522715"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arising from the Replacement Supplier’s failure, and/or Replacement Subcontractor’s failure, to comply with its obligations under the Employment Regulations.</w:t>
      </w:r>
    </w:p>
    <w:p w14:paraId="785B7B38" w14:textId="27CD372F"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bookmarkStart w:id="70" w:name="_heading=h.1jlao46" w:colFirst="0" w:colLast="0"/>
      <w:bookmarkEnd w:id="70"/>
      <w:r w:rsidRPr="00F36FA0">
        <w:rPr>
          <w:rFonts w:eastAsia="Arial"/>
          <w:color w:val="000000"/>
        </w:rPr>
        <w:t xml:space="preserve">If any person who is not identified in the Final Supplier </w:t>
      </w:r>
      <w:r w:rsidR="00CA5D0E" w:rsidRPr="00F36FA0">
        <w:rPr>
          <w:rFonts w:eastAsia="Arial"/>
          <w:color w:val="000000"/>
        </w:rPr>
        <w:t xml:space="preserve">Staff </w:t>
      </w:r>
      <w:r w:rsidRPr="00F36FA0">
        <w:rPr>
          <w:rFonts w:eastAsia="Arial"/>
          <w:color w:val="000000"/>
        </w:rPr>
        <w:t>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6892FC2B" w14:textId="38C5381E"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bookmarkStart w:id="71" w:name="_heading=h.43ky6rz" w:colFirst="0" w:colLast="0"/>
      <w:bookmarkEnd w:id="71"/>
      <w:r w:rsidRPr="00F36FA0">
        <w:rPr>
          <w:rFonts w:eastAsia="Arial"/>
          <w:color w:val="000000"/>
        </w:rPr>
        <w:t xml:space="preserve">the </w:t>
      </w:r>
      <w:r w:rsidR="00F85A39">
        <w:rPr>
          <w:rFonts w:eastAsia="Arial"/>
        </w:rPr>
        <w:t>Relevant Authority</w:t>
      </w:r>
      <w:r w:rsidRPr="00F36FA0">
        <w:rPr>
          <w:rFonts w:eastAsia="Arial"/>
          <w:color w:val="000000"/>
        </w:rPr>
        <w:t xml:space="preserve"> shall procure that the Replacement Supplier and/or Replacement Subcontractor will, within 5 Working Days of becoming aware of that fact, notify the </w:t>
      </w:r>
      <w:r w:rsidR="00F85A39">
        <w:rPr>
          <w:rFonts w:eastAsia="Arial"/>
        </w:rPr>
        <w:t>Relevant Authority</w:t>
      </w:r>
      <w:r w:rsidRPr="00F36FA0">
        <w:rPr>
          <w:rFonts w:eastAsia="Arial"/>
          <w:color w:val="000000"/>
        </w:rPr>
        <w:t xml:space="preserve"> and the Supplier in writing; and </w:t>
      </w:r>
    </w:p>
    <w:p w14:paraId="69E0DBF4"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bookmarkStart w:id="72" w:name="_heading=h.2iq8gzs" w:colFirst="0" w:colLast="0"/>
      <w:bookmarkEnd w:id="72"/>
      <w:r w:rsidRPr="00F36FA0">
        <w:rPr>
          <w:rFonts w:eastAsia="Arial"/>
          <w:color w:val="00000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726313C7" w14:textId="0106A13B"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If such offer of is accepted, or if the situation has otherwise been resolved by the Supplier or a Subcontractor, </w:t>
      </w:r>
      <w:r w:rsidR="00F85A39">
        <w:rPr>
          <w:rFonts w:eastAsia="Arial"/>
        </w:rPr>
        <w:t>Relevant Authority</w:t>
      </w:r>
      <w:r w:rsidRPr="00F36FA0">
        <w:rPr>
          <w:rFonts w:eastAsia="Arial"/>
          <w:color w:val="000000"/>
        </w:rPr>
        <w:t xml:space="preserve"> shall procure that the Replacement Supplier shall, or procure that the and/or Replacement Subcontractor shall, immediately release or procure the release the person from his/her employment or alleged employment;</w:t>
      </w:r>
    </w:p>
    <w:p w14:paraId="5DFAA7F6" w14:textId="77777777"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bookmarkStart w:id="73" w:name="_heading=h.xvir7l" w:colFirst="0" w:colLast="0"/>
      <w:bookmarkEnd w:id="73"/>
      <w:r w:rsidRPr="00F36FA0">
        <w:rPr>
          <w:rFonts w:eastAsia="Arial"/>
          <w:color w:val="000000"/>
        </w:rPr>
        <w:t xml:space="preserve">If after the 15 Working Day period specified in Paragraph 2.5.2 has elapsed: </w:t>
      </w:r>
    </w:p>
    <w:p w14:paraId="740A6D25"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no such offer has been made: </w:t>
      </w:r>
    </w:p>
    <w:p w14:paraId="4F0A0A0B"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such offer has been made but not accepted; or </w:t>
      </w:r>
    </w:p>
    <w:p w14:paraId="4F302D86"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situation has not otherwise been resolved</w:t>
      </w:r>
    </w:p>
    <w:p w14:paraId="064F4C3E" w14:textId="76640F19" w:rsidR="00DC34D4" w:rsidRPr="00F36FA0" w:rsidRDefault="00DD0F80" w:rsidP="00E14926">
      <w:pPr>
        <w:pBdr>
          <w:top w:val="nil"/>
          <w:left w:val="nil"/>
          <w:bottom w:val="nil"/>
          <w:right w:val="nil"/>
          <w:between w:val="nil"/>
        </w:pBdr>
        <w:spacing w:before="120" w:after="120"/>
        <w:ind w:left="1134"/>
        <w:jc w:val="left"/>
        <w:rPr>
          <w:rFonts w:eastAsia="Arial"/>
          <w:color w:val="000000"/>
        </w:rPr>
      </w:pPr>
      <w:r w:rsidRPr="00F36FA0">
        <w:rPr>
          <w:rFonts w:eastAsia="Arial"/>
          <w:color w:val="000000"/>
        </w:rPr>
        <w:t xml:space="preserve">the </w:t>
      </w:r>
      <w:r w:rsidR="00F85A39">
        <w:rPr>
          <w:rFonts w:eastAsia="Arial"/>
        </w:rPr>
        <w:t>Relevant Authority</w:t>
      </w:r>
      <w:r w:rsidRPr="00F36FA0">
        <w:rPr>
          <w:rFonts w:eastAsia="Arial"/>
          <w:color w:val="000000"/>
        </w:rPr>
        <w:t xml:space="preserve"> shall advise the Replacement Supplier and/or Replacement Subcontractor (as appropriate) that it may within 5 Working Days give notice to terminate the employment or al</w:t>
      </w:r>
      <w:r w:rsidR="00E14926">
        <w:rPr>
          <w:rFonts w:eastAsia="Arial"/>
          <w:color w:val="000000"/>
        </w:rPr>
        <w:t>leged employment of such person.</w:t>
      </w:r>
    </w:p>
    <w:p w14:paraId="2B2CA2D8" w14:textId="77777777"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w:t>
      </w:r>
      <w:r w:rsidRPr="00F36FA0">
        <w:rPr>
          <w:rFonts w:eastAsia="Arial"/>
          <w:color w:val="000000"/>
        </w:rPr>
        <w:lastRenderedPageBreak/>
        <w:t xml:space="preserve">takes, or shall procure that the Replacement Subcontractor takes, all reasonable steps to minimise any such Employee Liabilities. </w:t>
      </w:r>
    </w:p>
    <w:p w14:paraId="6A6FF469" w14:textId="77777777"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bookmarkStart w:id="74" w:name="_heading=h.3hv69ve" w:colFirst="0" w:colLast="0"/>
      <w:bookmarkEnd w:id="74"/>
      <w:r w:rsidRPr="00F36FA0">
        <w:rPr>
          <w:rFonts w:eastAsia="Arial"/>
          <w:color w:val="000000"/>
        </w:rPr>
        <w:t xml:space="preserve">The indemnity in Paragraph 2.8: </w:t>
      </w:r>
    </w:p>
    <w:p w14:paraId="640045F8" w14:textId="2357F32F"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shall not apply to:</w:t>
      </w:r>
    </w:p>
    <w:p w14:paraId="79893586" w14:textId="77777777" w:rsidR="00DC34D4" w:rsidRPr="00F36FA0" w:rsidRDefault="00DD0F80" w:rsidP="00E14926">
      <w:pPr>
        <w:numPr>
          <w:ilvl w:val="3"/>
          <w:numId w:val="12"/>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any claim for: </w:t>
      </w:r>
    </w:p>
    <w:p w14:paraId="1FD74E3E" w14:textId="2BE3B4E3" w:rsidR="00DC34D4" w:rsidRPr="00F36FA0" w:rsidRDefault="00AA1F35" w:rsidP="00E14926">
      <w:pPr>
        <w:numPr>
          <w:ilvl w:val="5"/>
          <w:numId w:val="12"/>
        </w:numPr>
        <w:pBdr>
          <w:top w:val="nil"/>
          <w:left w:val="nil"/>
          <w:bottom w:val="nil"/>
          <w:right w:val="nil"/>
          <w:between w:val="nil"/>
        </w:pBdr>
        <w:spacing w:before="120" w:after="120"/>
        <w:ind w:left="3686" w:hanging="851"/>
        <w:jc w:val="left"/>
        <w:rPr>
          <w:rFonts w:eastAsia="Arial"/>
          <w:color w:val="000000"/>
        </w:rPr>
      </w:pPr>
      <w:r w:rsidRPr="00F36FA0">
        <w:rPr>
          <w:rFonts w:eastAsia="Arial"/>
          <w:color w:val="000000"/>
        </w:rPr>
        <w:t>any contravention of the Equality Act 2010 (or predecessor/successor legislation)</w:t>
      </w:r>
      <w:r w:rsidR="00DD0F80" w:rsidRPr="00F36FA0">
        <w:rPr>
          <w:rFonts w:eastAsia="Arial"/>
          <w:color w:val="000000"/>
        </w:rPr>
        <w:t>; or</w:t>
      </w:r>
    </w:p>
    <w:p w14:paraId="21E15E0B" w14:textId="77777777" w:rsidR="00DC34D4" w:rsidRPr="00F36FA0" w:rsidRDefault="00DD0F80" w:rsidP="00E14926">
      <w:pPr>
        <w:numPr>
          <w:ilvl w:val="5"/>
          <w:numId w:val="12"/>
        </w:numPr>
        <w:pBdr>
          <w:top w:val="nil"/>
          <w:left w:val="nil"/>
          <w:bottom w:val="nil"/>
          <w:right w:val="nil"/>
          <w:between w:val="nil"/>
        </w:pBdr>
        <w:spacing w:before="120" w:after="120"/>
        <w:ind w:left="3686" w:hanging="851"/>
        <w:jc w:val="left"/>
        <w:rPr>
          <w:rFonts w:eastAsia="Arial"/>
          <w:color w:val="000000"/>
        </w:rPr>
      </w:pPr>
      <w:r w:rsidRPr="00F36FA0">
        <w:rPr>
          <w:rFonts w:eastAsia="Arial"/>
          <w:color w:val="000000"/>
        </w:rPr>
        <w:t xml:space="preserve">equal pay or compensation for less favourable treatment of part-time workers or fixed-term employees, </w:t>
      </w:r>
    </w:p>
    <w:p w14:paraId="5DE18457" w14:textId="1BF4CD03" w:rsidR="00DC34D4" w:rsidRPr="00F36FA0" w:rsidRDefault="00AA1F35" w:rsidP="00E14926">
      <w:pPr>
        <w:pBdr>
          <w:top w:val="nil"/>
          <w:left w:val="nil"/>
          <w:bottom w:val="nil"/>
          <w:right w:val="nil"/>
          <w:between w:val="nil"/>
        </w:pBdr>
        <w:spacing w:before="120" w:after="120"/>
        <w:ind w:left="2880"/>
        <w:jc w:val="left"/>
        <w:rPr>
          <w:rFonts w:eastAsia="Arial"/>
          <w:color w:val="000000"/>
        </w:rPr>
      </w:pPr>
      <w:r w:rsidRPr="00F36FA0">
        <w:rPr>
          <w:rFonts w:eastAsia="Arial"/>
          <w:color w:val="000000"/>
        </w:rPr>
        <w:t xml:space="preserve">arising as a result of </w:t>
      </w:r>
      <w:r w:rsidR="00DD0F80" w:rsidRPr="00F36FA0">
        <w:rPr>
          <w:rFonts w:eastAsia="Arial"/>
          <w:color w:val="000000"/>
        </w:rPr>
        <w:t>any alleged act or omission of the Replacement Supplier and/or Replacement Subcontractor, or</w:t>
      </w:r>
    </w:p>
    <w:p w14:paraId="2F9EEE39" w14:textId="77777777" w:rsidR="00DC34D4" w:rsidRPr="00F36FA0" w:rsidRDefault="00DD0F80" w:rsidP="00E14926">
      <w:pPr>
        <w:numPr>
          <w:ilvl w:val="3"/>
          <w:numId w:val="12"/>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any claim that the termination of employment was unfair because the Replacement Supplier and/or Replacement Subcontractor neglected to follow a fair dismissal procedure; and </w:t>
      </w:r>
    </w:p>
    <w:p w14:paraId="7F25DAC4" w14:textId="7A6703EC"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bookmarkStart w:id="75" w:name="_heading=h.1x0gk37" w:colFirst="0" w:colLast="0"/>
      <w:bookmarkEnd w:id="75"/>
      <w:r w:rsidRPr="00F36FA0">
        <w:rPr>
          <w:rFonts w:eastAsia="Arial"/>
          <w:color w:val="000000"/>
        </w:rPr>
        <w:t>shall apply only where the notification referred to in Paragraph 2.5.1 is made by the Replacement Supplier and/or Replacement Subcontractor to the Supplier within 6 month</w:t>
      </w:r>
      <w:r w:rsidR="00584553">
        <w:rPr>
          <w:rFonts w:eastAsia="Arial"/>
          <w:color w:val="000000"/>
        </w:rPr>
        <w:t>s of the Service Transfer Date.</w:t>
      </w:r>
    </w:p>
    <w:p w14:paraId="6A469E24" w14:textId="20FF6925"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w:t>
      </w:r>
      <w:r w:rsidR="00E14926">
        <w:rPr>
          <w:rFonts w:eastAsia="Arial"/>
          <w:color w:val="000000"/>
        </w:rPr>
        <w:t>ransferring Supplier Employee.</w:t>
      </w:r>
    </w:p>
    <w:p w14:paraId="322DBE8B" w14:textId="63E5E0C5" w:rsidR="00DC34D4"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Final Supplier </w:t>
      </w:r>
      <w:r w:rsidR="00CA5D0E" w:rsidRPr="00F36FA0">
        <w:rPr>
          <w:rFonts w:eastAsia="Arial"/>
          <w:color w:val="000000"/>
        </w:rPr>
        <w:t xml:space="preserve">Staff </w:t>
      </w:r>
      <w:r w:rsidRPr="00F36FA0">
        <w:rPr>
          <w:rFonts w:eastAsia="Arial"/>
          <w:color w:val="000000"/>
        </w:rPr>
        <w:t xml:space="preserve">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1FF3B0D1" w14:textId="029DA8C5" w:rsidR="00DC34D4" w:rsidRPr="00E14926"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E14926">
        <w:rPr>
          <w:rFonts w:eastAsia="Arial"/>
        </w:rPr>
        <w:t>the Supplier and/or any Subcontractor; and</w:t>
      </w:r>
    </w:p>
    <w:p w14:paraId="62D2FEFE" w14:textId="6BAD3687" w:rsidR="00DC34D4" w:rsidRPr="00E14926"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E14926">
        <w:rPr>
          <w:rFonts w:eastAsia="Arial"/>
        </w:rPr>
        <w:t>the Replacement Supplier and/or the Replacement Subcontractor.</w:t>
      </w:r>
    </w:p>
    <w:p w14:paraId="538D3189" w14:textId="77777777" w:rsidR="00DC34D4" w:rsidRPr="00F36FA0" w:rsidRDefault="00DC34D4" w:rsidP="005A16DF">
      <w:pPr>
        <w:pBdr>
          <w:top w:val="nil"/>
          <w:left w:val="nil"/>
          <w:bottom w:val="nil"/>
          <w:right w:val="nil"/>
          <w:between w:val="nil"/>
        </w:pBdr>
        <w:spacing w:before="120" w:after="120"/>
        <w:ind w:left="720" w:hanging="720"/>
        <w:jc w:val="left"/>
        <w:rPr>
          <w:rFonts w:eastAsia="Arial"/>
          <w:color w:val="000000"/>
        </w:rPr>
      </w:pPr>
    </w:p>
    <w:p w14:paraId="6AB237BF" w14:textId="7BB32AC6"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bookmarkStart w:id="76" w:name="_heading=h.4h042r0" w:colFirst="0" w:colLast="0"/>
      <w:bookmarkEnd w:id="76"/>
      <w:r w:rsidRPr="00F36FA0">
        <w:rPr>
          <w:rFonts w:eastAsia="Arial"/>
          <w:color w:val="000000"/>
        </w:rPr>
        <w:lastRenderedPageBreak/>
        <w:t xml:space="preserve">The Supplier shall, and shall procure that each Subcontractor </w:t>
      </w:r>
      <w:proofErr w:type="gramStart"/>
      <w:r w:rsidRPr="00F36FA0">
        <w:rPr>
          <w:rFonts w:eastAsia="Arial"/>
          <w:color w:val="000000"/>
        </w:rPr>
        <w:t>shall,  promptly</w:t>
      </w:r>
      <w:proofErr w:type="gramEnd"/>
      <w:r w:rsidRPr="00F36FA0">
        <w:rPr>
          <w:rFonts w:eastAsia="Arial"/>
          <w:color w:val="000000"/>
        </w:rPr>
        <w:t xml:space="preserve"> provide the </w:t>
      </w:r>
      <w:r w:rsidR="00F85A39">
        <w:rPr>
          <w:rFonts w:eastAsia="Arial"/>
        </w:rPr>
        <w:t>Relevant Authority</w:t>
      </w:r>
      <w:r w:rsidRPr="00F36FA0">
        <w:rPr>
          <w:rFonts w:eastAsia="Arial"/>
          <w:color w:val="000000"/>
        </w:rPr>
        <w:t xml:space="preserve"> and any Replacement Supplier and/or Replacement Subcontractor, in writing such information as is necessary to enable the </w:t>
      </w:r>
      <w:r w:rsidR="00F85A39">
        <w:rPr>
          <w:rFonts w:eastAsia="Arial"/>
        </w:rPr>
        <w:t>Relevant Authority</w:t>
      </w:r>
      <w:r w:rsidRPr="00F36FA0">
        <w:rPr>
          <w:rFonts w:eastAsia="Arial"/>
          <w:color w:val="000000"/>
        </w:rPr>
        <w:t xml:space="preserve">, the Replacement Supplier and/or Replacement Subcontractor to carry out their respective duties under regulation 13 of the Employment Regulations. The </w:t>
      </w:r>
      <w:r w:rsidR="00F85A39">
        <w:rPr>
          <w:rFonts w:eastAsia="Arial"/>
        </w:rPr>
        <w:t>Relevant Authority</w:t>
      </w:r>
      <w:r w:rsidRPr="00F36FA0">
        <w:rPr>
          <w:rFonts w:eastAsia="Arial"/>
          <w:color w:val="000000"/>
        </w:rPr>
        <w:t xml:space="preserve">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52119891" w14:textId="237CD974"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bookmarkStart w:id="77" w:name="_heading=h.2w5ecyt" w:colFirst="0" w:colLast="0"/>
      <w:bookmarkEnd w:id="77"/>
      <w:r w:rsidRPr="00F36FA0">
        <w:rPr>
          <w:rFonts w:eastAsia="Arial"/>
          <w:color w:val="000000"/>
        </w:rPr>
        <w:t xml:space="preserve">Subject to Paragraph 2.14, the </w:t>
      </w:r>
      <w:r w:rsidR="00F85A39">
        <w:rPr>
          <w:rFonts w:eastAsia="Arial"/>
        </w:rPr>
        <w:t>Relevant Authority</w:t>
      </w:r>
      <w:r w:rsidRPr="00F36FA0">
        <w:rPr>
          <w:rFonts w:eastAsia="Arial"/>
          <w:color w:val="000000"/>
        </w:rPr>
        <w:t xml:space="preserve"> shall procure that the Replacement Supplier indemnifies the Supplier on its own behalf and on behalf of any Replacement Subcontractor and its Subcontractors against any Employee Liabilities arising from or as a result of: </w:t>
      </w:r>
    </w:p>
    <w:p w14:paraId="0816C806" w14:textId="6D5434AA"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 any act or omission of the Replacement Supplier and/or Replacement Subcontractor in respect of any Transferring Supplier Employee in the Final Supplier </w:t>
      </w:r>
      <w:r w:rsidR="00CA5D0E" w:rsidRPr="00F36FA0">
        <w:rPr>
          <w:rFonts w:eastAsia="Arial"/>
          <w:color w:val="000000"/>
        </w:rPr>
        <w:t xml:space="preserve">Staff </w:t>
      </w:r>
      <w:r w:rsidRPr="00F36FA0">
        <w:rPr>
          <w:rFonts w:eastAsia="Arial"/>
          <w:color w:val="000000"/>
        </w:rPr>
        <w:t xml:space="preserve">List or any appropriate employee representative (as defined in the Employment Regulations) of any such Transferring Supplier Employee; </w:t>
      </w:r>
    </w:p>
    <w:p w14:paraId="6D043D62"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breach or non-observance by the Replacement Supplier and/or Replacement Subcontractor on or after the Service Transfer Date of: </w:t>
      </w:r>
    </w:p>
    <w:p w14:paraId="56B3C313" w14:textId="7C4EF05A" w:rsidR="00DC34D4" w:rsidRPr="00F36FA0" w:rsidRDefault="00DD0F80" w:rsidP="00E14926">
      <w:pPr>
        <w:pStyle w:val="Heading5"/>
        <w:numPr>
          <w:ilvl w:val="4"/>
          <w:numId w:val="24"/>
        </w:numPr>
        <w:spacing w:before="120" w:after="120"/>
        <w:ind w:left="2835" w:hanging="850"/>
        <w:jc w:val="left"/>
        <w:rPr>
          <w:rFonts w:ascii="Arial" w:eastAsia="Arial" w:hAnsi="Arial"/>
        </w:rPr>
      </w:pPr>
      <w:r w:rsidRPr="00F36FA0">
        <w:rPr>
          <w:rFonts w:ascii="Arial" w:eastAsia="Arial" w:hAnsi="Arial"/>
        </w:rPr>
        <w:t xml:space="preserve">any collective agreement applicable to the Transferring Supplier Employees identified in </w:t>
      </w:r>
      <w:proofErr w:type="gramStart"/>
      <w:r w:rsidRPr="00F36FA0">
        <w:rPr>
          <w:rFonts w:ascii="Arial" w:eastAsia="Arial" w:hAnsi="Arial"/>
        </w:rPr>
        <w:t xml:space="preserve">the </w:t>
      </w:r>
      <w:r w:rsidR="00AA1F35" w:rsidRPr="00F36FA0">
        <w:rPr>
          <w:rFonts w:ascii="Arial" w:eastAsia="Arial" w:hAnsi="Arial"/>
        </w:rPr>
        <w:t xml:space="preserve"> </w:t>
      </w:r>
      <w:r w:rsidRPr="00F36FA0">
        <w:rPr>
          <w:rFonts w:ascii="Arial" w:eastAsia="Arial" w:hAnsi="Arial"/>
        </w:rPr>
        <w:t>Final</w:t>
      </w:r>
      <w:proofErr w:type="gramEnd"/>
      <w:r w:rsidRPr="00F36FA0">
        <w:rPr>
          <w:rFonts w:ascii="Arial" w:eastAsia="Arial" w:hAnsi="Arial"/>
        </w:rPr>
        <w:t xml:space="preserve"> Supplier </w:t>
      </w:r>
      <w:r w:rsidR="00CA5D0E" w:rsidRPr="00F36FA0">
        <w:rPr>
          <w:rFonts w:ascii="Arial" w:eastAsia="Arial" w:hAnsi="Arial"/>
        </w:rPr>
        <w:t xml:space="preserve">Staff </w:t>
      </w:r>
      <w:r w:rsidRPr="00F36FA0">
        <w:rPr>
          <w:rFonts w:ascii="Arial" w:eastAsia="Arial" w:hAnsi="Arial"/>
        </w:rPr>
        <w:t xml:space="preserve">List; and/or </w:t>
      </w:r>
    </w:p>
    <w:p w14:paraId="494F8E16" w14:textId="51CB779C" w:rsidR="00DC34D4" w:rsidRPr="00F36FA0" w:rsidRDefault="00DD0F80" w:rsidP="00E14926">
      <w:pPr>
        <w:pStyle w:val="Heading5"/>
        <w:numPr>
          <w:ilvl w:val="4"/>
          <w:numId w:val="3"/>
        </w:numPr>
        <w:spacing w:before="120" w:after="120"/>
        <w:ind w:left="2835" w:hanging="850"/>
        <w:jc w:val="left"/>
        <w:rPr>
          <w:rFonts w:ascii="Arial" w:eastAsia="Arial" w:hAnsi="Arial"/>
        </w:rPr>
      </w:pPr>
      <w:r w:rsidRPr="00F36FA0">
        <w:rPr>
          <w:rFonts w:ascii="Arial" w:eastAsia="Arial" w:hAnsi="Arial"/>
        </w:rPr>
        <w:t xml:space="preserve">any custom or practice in respect of any Transferring Supplier Employees identified in </w:t>
      </w:r>
      <w:proofErr w:type="gramStart"/>
      <w:r w:rsidRPr="00F36FA0">
        <w:rPr>
          <w:rFonts w:ascii="Arial" w:eastAsia="Arial" w:hAnsi="Arial"/>
        </w:rPr>
        <w:t>the  Final</w:t>
      </w:r>
      <w:proofErr w:type="gramEnd"/>
      <w:r w:rsidRPr="00F36FA0">
        <w:rPr>
          <w:rFonts w:ascii="Arial" w:eastAsia="Arial" w:hAnsi="Arial"/>
        </w:rPr>
        <w:t xml:space="preserve"> Supplier </w:t>
      </w:r>
      <w:r w:rsidR="00CA5D0E" w:rsidRPr="00F36FA0">
        <w:rPr>
          <w:rFonts w:ascii="Arial" w:eastAsia="Arial" w:hAnsi="Arial"/>
        </w:rPr>
        <w:t xml:space="preserve">Staff </w:t>
      </w:r>
      <w:r w:rsidRPr="00F36FA0">
        <w:rPr>
          <w:rFonts w:ascii="Arial" w:eastAsia="Arial" w:hAnsi="Arial"/>
        </w:rPr>
        <w:t>List which the Replacement Supplier and/or Replacement Subcontractor is contractually bound to honour;</w:t>
      </w:r>
    </w:p>
    <w:p w14:paraId="0C0AC833" w14:textId="04916BBE"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claim by any trade union or other body or person representing any Transferring Supplier Employees identified in the Final Supplier </w:t>
      </w:r>
      <w:r w:rsidR="00CA5D0E" w:rsidRPr="00F36FA0">
        <w:rPr>
          <w:rFonts w:eastAsia="Arial"/>
          <w:color w:val="000000"/>
        </w:rPr>
        <w:t xml:space="preserve">Staff </w:t>
      </w:r>
      <w:r w:rsidRPr="00F36FA0">
        <w:rPr>
          <w:rFonts w:eastAsia="Arial"/>
          <w:color w:val="000000"/>
        </w:rPr>
        <w:t>List arising from or connected with any failure by the Replacement Supplier and/or Replacement Subcontractor to comply with any legal obligation to such trade union, body or person arising on or after the Service Transfer Date;</w:t>
      </w:r>
    </w:p>
    <w:p w14:paraId="14AEF6B7" w14:textId="3EA4000E"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proposal by the Replacement Supplier and/or Replacement Subcontractor to change the terms and conditions of employment or working conditions of any Transferring Supplier Employees identified in the Final Supplier </w:t>
      </w:r>
      <w:r w:rsidR="00CA5D0E" w:rsidRPr="00F36FA0">
        <w:rPr>
          <w:rFonts w:eastAsia="Arial"/>
          <w:color w:val="000000"/>
        </w:rPr>
        <w:t xml:space="preserve">Staff </w:t>
      </w:r>
      <w:r w:rsidRPr="00F36FA0">
        <w:rPr>
          <w:rFonts w:eastAsia="Arial"/>
          <w:color w:val="000000"/>
        </w:rPr>
        <w:t xml:space="preserve">List on or after their transfer to the Replacement Supplier or Replacement Subcontractor (as the case may be) on the Service Transfer Date, or to change the terms and conditions of employment or working conditions of any person identified in the Final Supplier </w:t>
      </w:r>
      <w:r w:rsidR="00CA5D0E" w:rsidRPr="00F36FA0">
        <w:rPr>
          <w:rFonts w:eastAsia="Arial"/>
          <w:color w:val="000000"/>
        </w:rPr>
        <w:t xml:space="preserve">Staff </w:t>
      </w:r>
      <w:r w:rsidRPr="00F36FA0">
        <w:rPr>
          <w:rFonts w:eastAsia="Arial"/>
          <w:color w:val="000000"/>
        </w:rPr>
        <w:t xml:space="preserve">List who would have been a Transferring Supplier Employee but for their resignation </w:t>
      </w:r>
      <w:r w:rsidRPr="00F36FA0">
        <w:rPr>
          <w:rFonts w:eastAsia="Arial"/>
          <w:color w:val="000000"/>
        </w:rPr>
        <w:lastRenderedPageBreak/>
        <w:t>(or decision to treat their employment as terminated under regulation 4(9) of the Employment Regulations</w:t>
      </w:r>
      <w:r w:rsidR="00AA1F35" w:rsidRPr="00F36FA0">
        <w:rPr>
          <w:rFonts w:eastAsia="Arial"/>
          <w:color w:val="000000"/>
        </w:rPr>
        <w:t xml:space="preserve"> or otherwise</w:t>
      </w:r>
      <w:r w:rsidRPr="00F36FA0">
        <w:rPr>
          <w:rFonts w:eastAsia="Arial"/>
          <w:color w:val="000000"/>
        </w:rPr>
        <w:t xml:space="preserve">) before the Service Transfer Date as a result of or for a reason connected to such proposed changes; </w:t>
      </w:r>
    </w:p>
    <w:p w14:paraId="173B8813" w14:textId="412BA981"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statement communicated to or action undertaken by the Replacement Supplier or Replacement Subcontractor to, or in respect of, any Transferring Supplier Employee identified in the Final Supplier </w:t>
      </w:r>
      <w:r w:rsidR="00CA5D0E" w:rsidRPr="00F36FA0">
        <w:rPr>
          <w:rFonts w:eastAsia="Arial"/>
          <w:color w:val="000000"/>
        </w:rPr>
        <w:t xml:space="preserve">Staff </w:t>
      </w:r>
      <w:r w:rsidRPr="00F36FA0">
        <w:rPr>
          <w:rFonts w:eastAsia="Arial"/>
          <w:color w:val="000000"/>
        </w:rPr>
        <w:t>List on or before the Service Transfer Date regarding the Relevant Transfer which has not been agreed in advance with the Supplier in writing;</w:t>
      </w:r>
    </w:p>
    <w:p w14:paraId="61E00037"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proceeding, claim or demand by HMRC or other statutory authority in respect of any financial obligation including, but not limited to, PAYE and primary and secondary national insurance contributions:</w:t>
      </w:r>
    </w:p>
    <w:p w14:paraId="69752A79" w14:textId="3C4451E5" w:rsidR="00DC34D4" w:rsidRPr="00F36FA0" w:rsidRDefault="00DD0F80" w:rsidP="00E14926">
      <w:pPr>
        <w:pStyle w:val="Heading5"/>
        <w:numPr>
          <w:ilvl w:val="4"/>
          <w:numId w:val="11"/>
        </w:numPr>
        <w:spacing w:before="120" w:after="120"/>
        <w:ind w:left="2835" w:hanging="850"/>
        <w:jc w:val="left"/>
        <w:rPr>
          <w:rFonts w:ascii="Arial" w:eastAsia="Arial" w:hAnsi="Arial"/>
        </w:rPr>
      </w:pPr>
      <w:r w:rsidRPr="00F36FA0">
        <w:rPr>
          <w:rFonts w:ascii="Arial" w:eastAsia="Arial" w:hAnsi="Arial"/>
        </w:rPr>
        <w:t xml:space="preserve">in relation to any Transferring Supplier Employee identified in the Final Supplier </w:t>
      </w:r>
      <w:r w:rsidR="00CA5D0E" w:rsidRPr="00F36FA0">
        <w:rPr>
          <w:rFonts w:ascii="Arial" w:eastAsia="Arial" w:hAnsi="Arial"/>
        </w:rPr>
        <w:t xml:space="preserve">Staff </w:t>
      </w:r>
      <w:r w:rsidRPr="00F36FA0">
        <w:rPr>
          <w:rFonts w:ascii="Arial" w:eastAsia="Arial" w:hAnsi="Arial"/>
        </w:rPr>
        <w:t>List, to the extent that the proceeding, claim or demand by HMRC or other statutory authority relates to financial obligations arising after the Service Transfer Date; and</w:t>
      </w:r>
    </w:p>
    <w:p w14:paraId="4EEB64C2" w14:textId="4A4B798C" w:rsidR="00DC34D4" w:rsidRPr="00F36FA0" w:rsidRDefault="00DD0F80" w:rsidP="00E14926">
      <w:pPr>
        <w:pStyle w:val="Heading5"/>
        <w:numPr>
          <w:ilvl w:val="4"/>
          <w:numId w:val="11"/>
        </w:numPr>
        <w:spacing w:before="120" w:after="120"/>
        <w:ind w:left="2835" w:hanging="850"/>
        <w:jc w:val="left"/>
        <w:rPr>
          <w:rFonts w:ascii="Arial" w:eastAsia="Arial" w:hAnsi="Arial"/>
        </w:rPr>
      </w:pPr>
      <w:r w:rsidRPr="00F36FA0">
        <w:rPr>
          <w:rFonts w:ascii="Arial" w:eastAsia="Arial" w:hAnsi="Arial"/>
        </w:rPr>
        <w:t xml:space="preserve">in relation to any employee who is not a Transferring Supplier Employee identified in the Final Supplier </w:t>
      </w:r>
      <w:r w:rsidR="00CA5D0E" w:rsidRPr="00F36FA0">
        <w:rPr>
          <w:rFonts w:ascii="Arial" w:eastAsia="Arial" w:hAnsi="Arial"/>
        </w:rPr>
        <w:t xml:space="preserve">Staff </w:t>
      </w:r>
      <w:r w:rsidRPr="00F36FA0">
        <w:rPr>
          <w:rFonts w:ascii="Arial" w:eastAsia="Arial" w:hAnsi="Arial"/>
        </w:rPr>
        <w:t>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37854988" w14:textId="41BB3453"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Final Supplier </w:t>
      </w:r>
      <w:r w:rsidR="00CA5D0E" w:rsidRPr="00F36FA0">
        <w:rPr>
          <w:rFonts w:eastAsia="Arial"/>
          <w:color w:val="000000"/>
        </w:rPr>
        <w:t xml:space="preserve">Staff </w:t>
      </w:r>
      <w:r w:rsidRPr="00F36FA0">
        <w:rPr>
          <w:rFonts w:eastAsia="Arial"/>
          <w:color w:val="000000"/>
        </w:rPr>
        <w:t>List in respect of the period from (and including) the Service Transfer Date; and</w:t>
      </w:r>
    </w:p>
    <w:p w14:paraId="5B33BA06" w14:textId="4DC53AD9" w:rsidR="00DC34D4" w:rsidRPr="00522715"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claim made by or in respect of a Transferring Supplier Employee identified in the Final Supplier </w:t>
      </w:r>
      <w:r w:rsidR="00CA5D0E" w:rsidRPr="00F36FA0">
        <w:rPr>
          <w:rFonts w:eastAsia="Arial"/>
          <w:color w:val="000000"/>
        </w:rPr>
        <w:t xml:space="preserve">Staff </w:t>
      </w:r>
      <w:r w:rsidRPr="00F36FA0">
        <w:rPr>
          <w:rFonts w:eastAsia="Arial"/>
          <w:color w:val="000000"/>
        </w:rPr>
        <w:t>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1898C023" w14:textId="6E50467D" w:rsidR="00A715FD" w:rsidRPr="00F36FA0" w:rsidRDefault="00DD0F80" w:rsidP="004D70D3">
      <w:pPr>
        <w:keepNext/>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indemnities in Paragraph 2.13 shall not apply to the extent that the Employee Liabilities arise or are attributable to an act or omission of the Supplier and/or any Subcontractor (as applicable) whether occurring or </w:t>
      </w:r>
      <w:r w:rsidRPr="00F36FA0">
        <w:rPr>
          <w:rFonts w:eastAsia="Arial"/>
          <w:color w:val="000000"/>
        </w:rPr>
        <w:lastRenderedPageBreak/>
        <w:t>having its origin before, on or after the Service Transfer Date, including any Employee Liabilities arising from the failure by the Supplier and/or any Subcontractor (as applicable) to comply with its obligations under the Employment Regulations.</w:t>
      </w:r>
    </w:p>
    <w:p w14:paraId="18AD1D41" w14:textId="19C7222C" w:rsidR="00A715FD" w:rsidRPr="00F36FA0" w:rsidRDefault="00A715FD" w:rsidP="005A16DF">
      <w:pPr>
        <w:keepNext/>
        <w:pBdr>
          <w:top w:val="nil"/>
          <w:left w:val="nil"/>
          <w:bottom w:val="nil"/>
          <w:right w:val="nil"/>
          <w:between w:val="nil"/>
        </w:pBdr>
        <w:spacing w:before="120" w:after="120"/>
        <w:jc w:val="left"/>
        <w:rPr>
          <w:rFonts w:eastAsia="Arial"/>
          <w:color w:val="000000"/>
        </w:rPr>
      </w:pPr>
    </w:p>
    <w:p w14:paraId="69DCB5EC" w14:textId="77777777" w:rsidR="00A715FD" w:rsidRPr="00F36FA0" w:rsidRDefault="00A715FD" w:rsidP="005A16DF">
      <w:pPr>
        <w:keepNext/>
        <w:pBdr>
          <w:top w:val="nil"/>
          <w:left w:val="nil"/>
          <w:bottom w:val="nil"/>
          <w:right w:val="nil"/>
          <w:between w:val="nil"/>
        </w:pBdr>
        <w:spacing w:before="120" w:after="120"/>
        <w:jc w:val="left"/>
        <w:rPr>
          <w:rFonts w:eastAsia="Arial"/>
          <w:color w:val="000000"/>
        </w:rPr>
        <w:sectPr w:rsidR="00A715FD" w:rsidRPr="00F36FA0" w:rsidSect="00647CC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docGrid w:linePitch="326"/>
        </w:sectPr>
      </w:pPr>
    </w:p>
    <w:p w14:paraId="586EBCE3" w14:textId="77777777" w:rsidR="00A715FD" w:rsidRPr="004D70D3" w:rsidRDefault="00A715FD" w:rsidP="005A16DF">
      <w:pPr>
        <w:spacing w:before="120" w:after="120"/>
        <w:jc w:val="left"/>
        <w:rPr>
          <w:rFonts w:eastAsia="Arial"/>
          <w:b/>
          <w:bCs w:val="0"/>
          <w:sz w:val="36"/>
          <w:szCs w:val="36"/>
        </w:rPr>
      </w:pPr>
      <w:r w:rsidRPr="004D70D3">
        <w:rPr>
          <w:rFonts w:eastAsia="Arial"/>
          <w:b/>
          <w:bCs w:val="0"/>
          <w:sz w:val="36"/>
          <w:szCs w:val="36"/>
        </w:rPr>
        <w:lastRenderedPageBreak/>
        <w:t xml:space="preserve">Annex </w:t>
      </w:r>
      <w:bookmarkStart w:id="78" w:name="Ann_E1"/>
      <w:r w:rsidRPr="004D70D3">
        <w:rPr>
          <w:rFonts w:eastAsia="Arial"/>
          <w:b/>
          <w:bCs w:val="0"/>
          <w:sz w:val="36"/>
          <w:szCs w:val="36"/>
        </w:rPr>
        <w:t>E1</w:t>
      </w:r>
      <w:bookmarkEnd w:id="78"/>
      <w:r w:rsidRPr="004D70D3">
        <w:rPr>
          <w:rFonts w:eastAsia="Arial"/>
          <w:b/>
          <w:bCs w:val="0"/>
          <w:sz w:val="36"/>
          <w:szCs w:val="36"/>
        </w:rPr>
        <w:t xml:space="preserve">: </w:t>
      </w:r>
      <w:bookmarkStart w:id="79" w:name="Ann_E1_Description"/>
      <w:r w:rsidRPr="004D70D3">
        <w:rPr>
          <w:rFonts w:eastAsia="Arial"/>
          <w:b/>
          <w:bCs w:val="0"/>
          <w:sz w:val="36"/>
          <w:szCs w:val="36"/>
        </w:rPr>
        <w:t>List of Notified Subcontractors</w:t>
      </w:r>
      <w:bookmarkEnd w:id="79"/>
    </w:p>
    <w:p w14:paraId="2B514222" w14:textId="77777777" w:rsidR="00A715FD" w:rsidRPr="00F36FA0" w:rsidRDefault="00A715FD" w:rsidP="005A16DF">
      <w:pPr>
        <w:spacing w:before="120" w:after="120"/>
        <w:jc w:val="left"/>
        <w:rPr>
          <w:b/>
        </w:rPr>
      </w:pPr>
      <w:r w:rsidRPr="00F36FA0">
        <w:br w:type="page"/>
      </w:r>
    </w:p>
    <w:p w14:paraId="6762DAE1" w14:textId="77777777" w:rsidR="00A715FD" w:rsidRPr="00F36FA0" w:rsidRDefault="00A715FD" w:rsidP="005A16DF">
      <w:pPr>
        <w:pBdr>
          <w:top w:val="nil"/>
          <w:left w:val="nil"/>
          <w:bottom w:val="nil"/>
          <w:right w:val="nil"/>
          <w:between w:val="nil"/>
        </w:pBdr>
        <w:spacing w:before="120" w:after="120"/>
        <w:jc w:val="left"/>
        <w:rPr>
          <w:rFonts w:eastAsia="Arial"/>
          <w:b/>
          <w:color w:val="000000"/>
        </w:rPr>
      </w:pPr>
    </w:p>
    <w:p w14:paraId="5673E359" w14:textId="77777777" w:rsidR="00A715FD" w:rsidRPr="004D70D3" w:rsidRDefault="00A715FD" w:rsidP="005A16DF">
      <w:pPr>
        <w:spacing w:before="120" w:after="120"/>
        <w:jc w:val="left"/>
        <w:rPr>
          <w:rFonts w:eastAsia="Arial"/>
          <w:b/>
          <w:bCs w:val="0"/>
          <w:sz w:val="36"/>
          <w:szCs w:val="36"/>
        </w:rPr>
      </w:pPr>
      <w:bookmarkStart w:id="80" w:name="_heading=h.1smtxgf" w:colFirst="0" w:colLast="0"/>
      <w:bookmarkEnd w:id="80"/>
      <w:r w:rsidRPr="004D70D3">
        <w:rPr>
          <w:rFonts w:eastAsia="Arial"/>
          <w:b/>
          <w:bCs w:val="0"/>
          <w:sz w:val="36"/>
          <w:szCs w:val="36"/>
        </w:rPr>
        <w:t xml:space="preserve">Annex </w:t>
      </w:r>
      <w:bookmarkStart w:id="81" w:name="Ann_E2"/>
      <w:r w:rsidRPr="004D70D3">
        <w:rPr>
          <w:rFonts w:eastAsia="Arial"/>
          <w:b/>
          <w:bCs w:val="0"/>
          <w:sz w:val="36"/>
          <w:szCs w:val="36"/>
        </w:rPr>
        <w:t>E2</w:t>
      </w:r>
      <w:bookmarkEnd w:id="81"/>
      <w:r w:rsidRPr="004D70D3">
        <w:rPr>
          <w:rFonts w:eastAsia="Arial"/>
          <w:b/>
          <w:bCs w:val="0"/>
          <w:sz w:val="36"/>
          <w:szCs w:val="36"/>
        </w:rPr>
        <w:t xml:space="preserve">: </w:t>
      </w:r>
      <w:bookmarkStart w:id="82" w:name="Ann_E2_Description"/>
      <w:r w:rsidRPr="004D70D3">
        <w:rPr>
          <w:rFonts w:eastAsia="Arial"/>
          <w:b/>
          <w:bCs w:val="0"/>
          <w:sz w:val="36"/>
          <w:szCs w:val="36"/>
        </w:rPr>
        <w:t>Staffing Information</w:t>
      </w:r>
      <w:bookmarkEnd w:id="82"/>
    </w:p>
    <w:p w14:paraId="36E59F9B" w14:textId="77777777" w:rsidR="00A715FD" w:rsidRPr="00F36FA0" w:rsidRDefault="00A715FD" w:rsidP="005A16DF">
      <w:pPr>
        <w:pBdr>
          <w:top w:val="nil"/>
          <w:left w:val="nil"/>
          <w:bottom w:val="nil"/>
          <w:right w:val="nil"/>
          <w:between w:val="nil"/>
        </w:pBdr>
        <w:spacing w:before="120" w:after="120"/>
        <w:jc w:val="left"/>
        <w:rPr>
          <w:rFonts w:eastAsia="Arial"/>
          <w:b/>
          <w:color w:val="000000"/>
        </w:rPr>
      </w:pPr>
      <w:r w:rsidRPr="00F36FA0">
        <w:rPr>
          <w:rFonts w:eastAsia="Arial"/>
          <w:b/>
          <w:color w:val="000000"/>
        </w:rPr>
        <w:t>EMPLOYEE INFORMATION (ANONYMISED)</w:t>
      </w:r>
    </w:p>
    <w:p w14:paraId="2228C1B8" w14:textId="77777777" w:rsidR="00A715FD" w:rsidRPr="00F36FA0" w:rsidRDefault="00A715FD" w:rsidP="005A16DF">
      <w:pPr>
        <w:pBdr>
          <w:top w:val="nil"/>
          <w:left w:val="nil"/>
          <w:bottom w:val="nil"/>
          <w:right w:val="nil"/>
          <w:between w:val="nil"/>
        </w:pBdr>
        <w:spacing w:before="120" w:after="120"/>
        <w:jc w:val="left"/>
        <w:rPr>
          <w:rFonts w:eastAsia="Arial"/>
          <w:color w:val="000000"/>
        </w:rPr>
      </w:pPr>
      <w:r w:rsidRPr="00F36FA0">
        <w:rPr>
          <w:rFonts w:eastAsia="Arial"/>
          <w:color w:val="000000"/>
        </w:rPr>
        <w:t>Name of Transferor: [</w:t>
      </w:r>
      <w:r w:rsidRPr="00F36FA0">
        <w:rPr>
          <w:rFonts w:eastAsia="Arial"/>
          <w:b/>
          <w:bCs w:val="0"/>
          <w:color w:val="000000"/>
        </w:rPr>
        <w:t xml:space="preserve">Insert </w:t>
      </w:r>
      <w:r w:rsidRPr="00F36FA0">
        <w:rPr>
          <w:rFonts w:eastAsia="Arial"/>
          <w:color w:val="000000"/>
        </w:rPr>
        <w:t>name of Transferor]</w:t>
      </w:r>
    </w:p>
    <w:p w14:paraId="109C8378" w14:textId="77777777" w:rsidR="00A715FD" w:rsidRPr="00F36FA0" w:rsidRDefault="00A715FD" w:rsidP="005A16DF">
      <w:pPr>
        <w:pBdr>
          <w:top w:val="nil"/>
          <w:left w:val="nil"/>
          <w:bottom w:val="nil"/>
          <w:right w:val="nil"/>
          <w:between w:val="nil"/>
        </w:pBdr>
        <w:spacing w:before="120" w:after="120"/>
        <w:jc w:val="left"/>
        <w:rPr>
          <w:rFonts w:eastAsia="Arial"/>
          <w:color w:val="000000"/>
        </w:rPr>
      </w:pPr>
      <w:r w:rsidRPr="00F36FA0">
        <w:rPr>
          <w:rFonts w:eastAsia="Arial"/>
          <w:color w:val="000000"/>
        </w:rPr>
        <w:t xml:space="preserve">Number of Employees in-scope to transfer: [    </w:t>
      </w:r>
      <w:proofErr w:type="gramStart"/>
      <w:r w:rsidRPr="00F36FA0">
        <w:rPr>
          <w:rFonts w:eastAsia="Arial"/>
          <w:color w:val="000000"/>
        </w:rPr>
        <w:t xml:space="preserve">  ]</w:t>
      </w:r>
      <w:proofErr w:type="gramEnd"/>
    </w:p>
    <w:p w14:paraId="5F6C3AFA" w14:textId="77777777" w:rsidR="00A715FD" w:rsidRPr="00F36FA0" w:rsidRDefault="00A715FD" w:rsidP="005A16DF">
      <w:pPr>
        <w:pBdr>
          <w:top w:val="nil"/>
          <w:left w:val="nil"/>
          <w:bottom w:val="nil"/>
          <w:right w:val="nil"/>
          <w:between w:val="nil"/>
        </w:pBdr>
        <w:spacing w:before="120" w:after="120"/>
        <w:jc w:val="left"/>
        <w:rPr>
          <w:rFonts w:eastAsia="Arial"/>
          <w:b/>
          <w:bCs w:val="0"/>
          <w:i/>
          <w:iCs w:val="0"/>
          <w:color w:val="000000"/>
          <w:highlight w:val="yellow"/>
        </w:rPr>
      </w:pPr>
      <w:r w:rsidRPr="00F36FA0">
        <w:rPr>
          <w:rFonts w:eastAsia="Arial"/>
          <w:b/>
          <w:bCs w:val="0"/>
          <w:i/>
          <w:iCs w:val="0"/>
          <w:color w:val="000000"/>
          <w:highlight w:val="yellow"/>
        </w:rPr>
        <w:t>[Guidance notes</w:t>
      </w:r>
    </w:p>
    <w:p w14:paraId="561F855A" w14:textId="77777777" w:rsidR="00A715FD" w:rsidRPr="00F36FA0" w:rsidRDefault="00A715FD" w:rsidP="005A16DF">
      <w:pPr>
        <w:numPr>
          <w:ilvl w:val="0"/>
          <w:numId w:val="23"/>
        </w:numPr>
        <w:pBdr>
          <w:top w:val="nil"/>
          <w:left w:val="nil"/>
          <w:bottom w:val="nil"/>
          <w:right w:val="nil"/>
          <w:between w:val="nil"/>
        </w:pBdr>
        <w:spacing w:before="120" w:after="120"/>
        <w:jc w:val="left"/>
        <w:rPr>
          <w:rFonts w:eastAsia="Arial"/>
          <w:b/>
          <w:bCs w:val="0"/>
          <w:i/>
          <w:iCs w:val="0"/>
          <w:color w:val="000000"/>
          <w:highlight w:val="yellow"/>
        </w:rPr>
      </w:pPr>
      <w:r w:rsidRPr="00F36FA0">
        <w:rPr>
          <w:rFonts w:eastAsia="Arial"/>
          <w:b/>
          <w:bCs w:val="0"/>
          <w:i/>
          <w:iCs w:val="0"/>
          <w:color w:val="000000"/>
          <w:highlight w:val="yellow"/>
        </w:rPr>
        <w:t>If you have any Key Subcontractors, please complete all the above information for any staff employed by such Key Subcontractor(s) in a separate spreadsheet.</w:t>
      </w:r>
    </w:p>
    <w:p w14:paraId="124BA331" w14:textId="77777777" w:rsidR="00A715FD" w:rsidRPr="00F36FA0" w:rsidRDefault="00A715FD" w:rsidP="005A16DF">
      <w:pPr>
        <w:numPr>
          <w:ilvl w:val="0"/>
          <w:numId w:val="23"/>
        </w:numPr>
        <w:pBdr>
          <w:top w:val="nil"/>
          <w:left w:val="nil"/>
          <w:bottom w:val="nil"/>
          <w:right w:val="nil"/>
          <w:between w:val="nil"/>
        </w:pBdr>
        <w:spacing w:before="120" w:after="120"/>
        <w:jc w:val="left"/>
        <w:rPr>
          <w:rFonts w:eastAsia="Arial"/>
          <w:b/>
          <w:bCs w:val="0"/>
          <w:i/>
          <w:iCs w:val="0"/>
          <w:color w:val="000000"/>
          <w:highlight w:val="yellow"/>
        </w:rPr>
      </w:pPr>
      <w:r w:rsidRPr="00F36FA0">
        <w:rPr>
          <w:rFonts w:eastAsia="Arial"/>
          <w:b/>
          <w:bCs w:val="0"/>
          <w:i/>
          <w:iCs w:val="0"/>
          <w:color w:val="000000"/>
          <w:highlight w:val="yellow"/>
        </w:rPr>
        <w:t>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14:paraId="7AC04BF0" w14:textId="77777777" w:rsidR="00A715FD" w:rsidRPr="00F36FA0" w:rsidRDefault="00A715FD" w:rsidP="005A16DF">
      <w:pPr>
        <w:numPr>
          <w:ilvl w:val="0"/>
          <w:numId w:val="23"/>
        </w:numPr>
        <w:pBdr>
          <w:top w:val="nil"/>
          <w:left w:val="nil"/>
          <w:bottom w:val="nil"/>
          <w:right w:val="nil"/>
          <w:between w:val="nil"/>
        </w:pBdr>
        <w:spacing w:before="120" w:after="120"/>
        <w:jc w:val="left"/>
        <w:rPr>
          <w:rFonts w:eastAsia="Arial"/>
          <w:b/>
          <w:bCs w:val="0"/>
          <w:i/>
          <w:iCs w:val="0"/>
          <w:color w:val="000000"/>
          <w:highlight w:val="yellow"/>
        </w:rPr>
        <w:sectPr w:rsidR="00A715FD" w:rsidRPr="00F36FA0" w:rsidSect="00647CCB">
          <w:headerReference w:type="default" r:id="rId16"/>
          <w:footerReference w:type="default" r:id="rId17"/>
          <w:headerReference w:type="first" r:id="rId18"/>
          <w:footerReference w:type="first" r:id="rId19"/>
          <w:pgSz w:w="11906" w:h="16838"/>
          <w:pgMar w:top="1440" w:right="1440" w:bottom="1440" w:left="1440" w:header="709" w:footer="709" w:gutter="0"/>
          <w:pgNumType w:start="1"/>
          <w:cols w:space="720"/>
          <w:docGrid w:linePitch="326"/>
        </w:sectPr>
      </w:pPr>
      <w:r w:rsidRPr="00F36FA0">
        <w:rPr>
          <w:rFonts w:eastAsia="Arial"/>
          <w:b/>
          <w:bCs w:val="0"/>
          <w:i/>
          <w:iCs w:val="0"/>
          <w:color w:val="000000"/>
          <w:highlight w:val="yellow"/>
        </w:rPr>
        <w:t>If the information cannot be included on this form, attach the additional information, such as relevant policies, and cross reference to the item number and employee number where appropriate.]</w:t>
      </w:r>
    </w:p>
    <w:p w14:paraId="3E2E3EC8" w14:textId="77777777" w:rsidR="00A715FD" w:rsidRPr="00F36FA0" w:rsidRDefault="00A715FD" w:rsidP="005A16DF">
      <w:pPr>
        <w:spacing w:before="120" w:after="120"/>
        <w:jc w:val="left"/>
      </w:pPr>
    </w:p>
    <w:tbl>
      <w:tblPr>
        <w:tblW w:w="1531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7"/>
        <w:gridCol w:w="869"/>
        <w:gridCol w:w="1115"/>
        <w:gridCol w:w="1276"/>
        <w:gridCol w:w="992"/>
        <w:gridCol w:w="4111"/>
        <w:gridCol w:w="1843"/>
        <w:gridCol w:w="3827"/>
      </w:tblGrid>
      <w:tr w:rsidR="00A715FD" w:rsidRPr="00A715FD" w14:paraId="0DB24905" w14:textId="77777777" w:rsidTr="004A2A54">
        <w:tc>
          <w:tcPr>
            <w:tcW w:w="15310" w:type="dxa"/>
            <w:gridSpan w:val="8"/>
            <w:shd w:val="clear" w:color="auto" w:fill="FFFF99"/>
          </w:tcPr>
          <w:p w14:paraId="0F2B5D9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EMPLOYEE DETAILS &amp; KEY TERMS</w:t>
            </w:r>
          </w:p>
        </w:tc>
      </w:tr>
      <w:tr w:rsidR="00A715FD" w:rsidRPr="00A715FD" w14:paraId="05BB56F5" w14:textId="77777777" w:rsidTr="004A2A54">
        <w:tc>
          <w:tcPr>
            <w:tcW w:w="1277" w:type="dxa"/>
            <w:shd w:val="clear" w:color="auto" w:fill="CCECFF"/>
            <w:vAlign w:val="center"/>
          </w:tcPr>
          <w:p w14:paraId="0BA7EC2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869" w:type="dxa"/>
            <w:shd w:val="clear" w:color="auto" w:fill="FFFF99"/>
            <w:vAlign w:val="center"/>
          </w:tcPr>
          <w:p w14:paraId="441B7BDE"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Job Title</w:t>
            </w:r>
          </w:p>
        </w:tc>
        <w:tc>
          <w:tcPr>
            <w:tcW w:w="1115" w:type="dxa"/>
            <w:shd w:val="clear" w:color="auto" w:fill="FFFF99"/>
            <w:vAlign w:val="center"/>
          </w:tcPr>
          <w:p w14:paraId="6D6BDC7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Grade / band</w:t>
            </w:r>
          </w:p>
        </w:tc>
        <w:tc>
          <w:tcPr>
            <w:tcW w:w="1276" w:type="dxa"/>
            <w:shd w:val="clear" w:color="auto" w:fill="FFFF99"/>
            <w:vAlign w:val="center"/>
          </w:tcPr>
          <w:p w14:paraId="5DF5EC3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 xml:space="preserve">Work Location </w:t>
            </w:r>
          </w:p>
        </w:tc>
        <w:tc>
          <w:tcPr>
            <w:tcW w:w="992" w:type="dxa"/>
            <w:shd w:val="clear" w:color="auto" w:fill="FFFF99"/>
            <w:vAlign w:val="center"/>
          </w:tcPr>
          <w:p w14:paraId="3E73E74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Age</w:t>
            </w:r>
          </w:p>
        </w:tc>
        <w:tc>
          <w:tcPr>
            <w:tcW w:w="4111" w:type="dxa"/>
            <w:shd w:val="clear" w:color="auto" w:fill="FFFF99"/>
            <w:vAlign w:val="center"/>
          </w:tcPr>
          <w:p w14:paraId="7F7D4F55"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Employment status (for example, employee, fixed-term employee, self-employed, agency worker)?</w:t>
            </w:r>
          </w:p>
        </w:tc>
        <w:tc>
          <w:tcPr>
            <w:tcW w:w="1843" w:type="dxa"/>
            <w:shd w:val="clear" w:color="auto" w:fill="FFFF99"/>
            <w:vAlign w:val="center"/>
          </w:tcPr>
          <w:p w14:paraId="05597255" w14:textId="77777777" w:rsidR="00A715FD" w:rsidRPr="00F36FA0" w:rsidRDefault="00A715FD" w:rsidP="005A16DF">
            <w:pPr>
              <w:pBdr>
                <w:top w:val="nil"/>
                <w:left w:val="nil"/>
                <w:bottom w:val="nil"/>
                <w:right w:val="nil"/>
                <w:between w:val="nil"/>
              </w:pBdr>
              <w:spacing w:before="120" w:after="120"/>
              <w:jc w:val="left"/>
              <w:rPr>
                <w:rFonts w:eastAsia="Arial"/>
                <w:b/>
              </w:rPr>
            </w:pPr>
            <w:bookmarkStart w:id="83" w:name="_heading=h.4cmhg48" w:colFirst="0" w:colLast="0"/>
            <w:bookmarkEnd w:id="83"/>
            <w:r w:rsidRPr="00F36FA0">
              <w:rPr>
                <w:rFonts w:eastAsia="Arial"/>
                <w:b/>
              </w:rPr>
              <w:t>Continuous service date (dd/mm/</w:t>
            </w:r>
            <w:proofErr w:type="spellStart"/>
            <w:r w:rsidRPr="00F36FA0">
              <w:rPr>
                <w:rFonts w:eastAsia="Arial"/>
                <w:b/>
              </w:rPr>
              <w:t>yy</w:t>
            </w:r>
            <w:proofErr w:type="spellEnd"/>
            <w:r w:rsidRPr="00F36FA0">
              <w:rPr>
                <w:rFonts w:eastAsia="Arial"/>
                <w:b/>
              </w:rPr>
              <w:t>)</w:t>
            </w:r>
          </w:p>
        </w:tc>
        <w:tc>
          <w:tcPr>
            <w:tcW w:w="3827" w:type="dxa"/>
            <w:shd w:val="clear" w:color="auto" w:fill="FFFF99"/>
            <w:vAlign w:val="center"/>
          </w:tcPr>
          <w:p w14:paraId="5383E37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Date employment started with existing employer</w:t>
            </w:r>
          </w:p>
        </w:tc>
      </w:tr>
      <w:tr w:rsidR="00A715FD" w:rsidRPr="00A715FD" w14:paraId="1DA90618" w14:textId="77777777" w:rsidTr="004A2A54">
        <w:tc>
          <w:tcPr>
            <w:tcW w:w="1277" w:type="dxa"/>
            <w:shd w:val="clear" w:color="auto" w:fill="CCECFF"/>
          </w:tcPr>
          <w:p w14:paraId="7F03A3F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869" w:type="dxa"/>
          </w:tcPr>
          <w:p w14:paraId="49B6D01D"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1115" w:type="dxa"/>
          </w:tcPr>
          <w:p w14:paraId="055AD329"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1276" w:type="dxa"/>
          </w:tcPr>
          <w:p w14:paraId="08639195"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992" w:type="dxa"/>
          </w:tcPr>
          <w:p w14:paraId="6ED4B1C1"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1" w:type="dxa"/>
          </w:tcPr>
          <w:p w14:paraId="70B434E4"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1843" w:type="dxa"/>
          </w:tcPr>
          <w:p w14:paraId="4C5E11BA"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3827" w:type="dxa"/>
          </w:tcPr>
          <w:p w14:paraId="4FDAF2FF"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7D2BDFEE" w14:textId="77777777" w:rsidTr="004A2A54">
        <w:tc>
          <w:tcPr>
            <w:tcW w:w="1277" w:type="dxa"/>
            <w:shd w:val="clear" w:color="auto" w:fill="CCECFF"/>
          </w:tcPr>
          <w:p w14:paraId="785B77F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869" w:type="dxa"/>
          </w:tcPr>
          <w:p w14:paraId="681565B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Pr>
          <w:p w14:paraId="17EBFF6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Pr>
          <w:p w14:paraId="53B2487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Pr>
          <w:p w14:paraId="7993F27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Pr>
          <w:p w14:paraId="3BC8F61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Pr>
          <w:p w14:paraId="2796127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Pr>
          <w:p w14:paraId="43505DD0"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7460396" w14:textId="77777777" w:rsidTr="004A2A54">
        <w:tc>
          <w:tcPr>
            <w:tcW w:w="1277" w:type="dxa"/>
            <w:shd w:val="clear" w:color="auto" w:fill="CCECFF"/>
          </w:tcPr>
          <w:p w14:paraId="173AB8D5"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869" w:type="dxa"/>
          </w:tcPr>
          <w:p w14:paraId="42D1712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Pr>
          <w:p w14:paraId="77EF0B0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Pr>
          <w:p w14:paraId="28881E2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Pr>
          <w:p w14:paraId="08F8D68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Pr>
          <w:p w14:paraId="4D4B645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Pr>
          <w:p w14:paraId="60545EC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Pr>
          <w:p w14:paraId="1FC3D819"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DB08B49" w14:textId="77777777" w:rsidTr="004A2A54">
        <w:tc>
          <w:tcPr>
            <w:tcW w:w="1277" w:type="dxa"/>
            <w:shd w:val="clear" w:color="auto" w:fill="CCECFF"/>
          </w:tcPr>
          <w:p w14:paraId="1404566E"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869" w:type="dxa"/>
          </w:tcPr>
          <w:p w14:paraId="057471A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Pr>
          <w:p w14:paraId="5F382C1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Pr>
          <w:p w14:paraId="090153B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Pr>
          <w:p w14:paraId="12F46A2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Pr>
          <w:p w14:paraId="4598D3C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Pr>
          <w:p w14:paraId="1302287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Pr>
          <w:p w14:paraId="54D6C0D5"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605F3366" w14:textId="77777777" w:rsidTr="004A2A54">
        <w:tc>
          <w:tcPr>
            <w:tcW w:w="1277" w:type="dxa"/>
            <w:shd w:val="clear" w:color="auto" w:fill="CCECFF"/>
          </w:tcPr>
          <w:p w14:paraId="08DC5C8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869" w:type="dxa"/>
          </w:tcPr>
          <w:p w14:paraId="08D6FEF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Pr>
          <w:p w14:paraId="3B00F61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Pr>
          <w:p w14:paraId="2EEEBE4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Pr>
          <w:p w14:paraId="1807954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Pr>
          <w:p w14:paraId="75F6573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Pr>
          <w:p w14:paraId="067D19C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Pr>
          <w:p w14:paraId="08528259"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7C026CA2" w14:textId="77777777" w:rsidTr="004A2A54">
        <w:tc>
          <w:tcPr>
            <w:tcW w:w="1277" w:type="dxa"/>
            <w:shd w:val="clear" w:color="auto" w:fill="CCECFF"/>
          </w:tcPr>
          <w:p w14:paraId="3F43AA3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869" w:type="dxa"/>
          </w:tcPr>
          <w:p w14:paraId="21E5075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Pr>
          <w:p w14:paraId="6A57AA3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Pr>
          <w:p w14:paraId="402AB5E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Pr>
          <w:p w14:paraId="4190832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Pr>
          <w:p w14:paraId="600375A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Pr>
          <w:p w14:paraId="7FC4B03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Pr>
          <w:p w14:paraId="37A97BE2"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DE4BE55" w14:textId="77777777" w:rsidTr="004A2A54">
        <w:tc>
          <w:tcPr>
            <w:tcW w:w="1277" w:type="dxa"/>
            <w:shd w:val="clear" w:color="auto" w:fill="CCECFF"/>
          </w:tcPr>
          <w:p w14:paraId="040E736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869" w:type="dxa"/>
          </w:tcPr>
          <w:p w14:paraId="396DBCF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Pr>
          <w:p w14:paraId="41F6157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Pr>
          <w:p w14:paraId="18A2144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Pr>
          <w:p w14:paraId="1CF0BB6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Pr>
          <w:p w14:paraId="5A52A04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Pr>
          <w:p w14:paraId="2EDADA2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Pr>
          <w:p w14:paraId="1CEF92F0"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109F8504" w14:textId="77777777" w:rsidTr="004A2A54">
        <w:tc>
          <w:tcPr>
            <w:tcW w:w="1277" w:type="dxa"/>
            <w:shd w:val="clear" w:color="auto" w:fill="CCECFF"/>
          </w:tcPr>
          <w:p w14:paraId="3B667EB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869" w:type="dxa"/>
            <w:tcBorders>
              <w:bottom w:val="single" w:sz="4" w:space="0" w:color="000000"/>
            </w:tcBorders>
          </w:tcPr>
          <w:p w14:paraId="6619443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Borders>
              <w:bottom w:val="single" w:sz="4" w:space="0" w:color="000000"/>
            </w:tcBorders>
          </w:tcPr>
          <w:p w14:paraId="725BFD1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Borders>
              <w:bottom w:val="single" w:sz="4" w:space="0" w:color="000000"/>
            </w:tcBorders>
          </w:tcPr>
          <w:p w14:paraId="4E08BA1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Borders>
              <w:bottom w:val="single" w:sz="4" w:space="0" w:color="000000"/>
            </w:tcBorders>
          </w:tcPr>
          <w:p w14:paraId="3FD7C55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Borders>
              <w:bottom w:val="single" w:sz="4" w:space="0" w:color="000000"/>
            </w:tcBorders>
          </w:tcPr>
          <w:p w14:paraId="53B9A0C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Borders>
              <w:bottom w:val="single" w:sz="4" w:space="0" w:color="000000"/>
            </w:tcBorders>
          </w:tcPr>
          <w:p w14:paraId="1359986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Borders>
              <w:bottom w:val="single" w:sz="4" w:space="0" w:color="000000"/>
            </w:tcBorders>
          </w:tcPr>
          <w:p w14:paraId="6F399F41" w14:textId="77777777" w:rsidR="00A715FD" w:rsidRPr="00F36FA0" w:rsidRDefault="00A715FD" w:rsidP="005A16DF">
            <w:pPr>
              <w:pBdr>
                <w:top w:val="nil"/>
                <w:left w:val="nil"/>
                <w:bottom w:val="nil"/>
                <w:right w:val="nil"/>
                <w:between w:val="nil"/>
              </w:pBdr>
              <w:spacing w:before="120" w:after="120"/>
              <w:jc w:val="left"/>
              <w:rPr>
                <w:rFonts w:eastAsia="Arial"/>
              </w:rPr>
            </w:pPr>
          </w:p>
        </w:tc>
      </w:tr>
    </w:tbl>
    <w:p w14:paraId="52BE9C6E" w14:textId="77777777" w:rsidR="00A715FD" w:rsidRPr="00F36FA0" w:rsidRDefault="00A715FD" w:rsidP="005A16DF">
      <w:pPr>
        <w:spacing w:before="120" w:after="120"/>
        <w:jc w:val="left"/>
      </w:pPr>
    </w:p>
    <w:p w14:paraId="758407B7" w14:textId="77777777" w:rsidR="00A715FD" w:rsidRPr="00F36FA0" w:rsidRDefault="00A715FD" w:rsidP="005A16DF">
      <w:pPr>
        <w:spacing w:before="120" w:after="120"/>
        <w:jc w:val="left"/>
      </w:pPr>
      <w:r w:rsidRPr="00F36FA0">
        <w:br w:type="page"/>
      </w:r>
    </w:p>
    <w:p w14:paraId="6528FCED" w14:textId="77777777" w:rsidR="00A715FD" w:rsidRPr="00F36FA0" w:rsidRDefault="00A715FD" w:rsidP="005A16DF">
      <w:pPr>
        <w:spacing w:before="120" w:after="120"/>
        <w:jc w:val="left"/>
      </w:pPr>
    </w:p>
    <w:tbl>
      <w:tblPr>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50"/>
        <w:gridCol w:w="140"/>
        <w:gridCol w:w="857"/>
        <w:gridCol w:w="141"/>
        <w:gridCol w:w="130"/>
        <w:gridCol w:w="1642"/>
        <w:gridCol w:w="187"/>
        <w:gridCol w:w="748"/>
        <w:gridCol w:w="660"/>
        <w:gridCol w:w="46"/>
        <w:gridCol w:w="726"/>
        <w:gridCol w:w="635"/>
        <w:gridCol w:w="178"/>
        <w:gridCol w:w="706"/>
        <w:gridCol w:w="787"/>
        <w:gridCol w:w="441"/>
        <w:gridCol w:w="1519"/>
        <w:gridCol w:w="421"/>
        <w:gridCol w:w="170"/>
        <w:gridCol w:w="1052"/>
        <w:gridCol w:w="638"/>
        <w:gridCol w:w="782"/>
        <w:gridCol w:w="654"/>
        <w:gridCol w:w="253"/>
        <w:gridCol w:w="482"/>
        <w:gridCol w:w="1207"/>
        <w:gridCol w:w="141"/>
      </w:tblGrid>
      <w:tr w:rsidR="00A715FD" w:rsidRPr="00A715FD" w14:paraId="3B15219A" w14:textId="77777777" w:rsidTr="004A2A54">
        <w:trPr>
          <w:gridAfter w:val="1"/>
          <w:wAfter w:w="141" w:type="dxa"/>
        </w:trPr>
        <w:tc>
          <w:tcPr>
            <w:tcW w:w="284" w:type="dxa"/>
            <w:gridSpan w:val="2"/>
          </w:tcPr>
          <w:p w14:paraId="707BFD44" w14:textId="77777777" w:rsidR="00A715FD" w:rsidRPr="00F36FA0" w:rsidRDefault="00A715FD" w:rsidP="005A16DF">
            <w:pPr>
              <w:widowControl w:val="0"/>
              <w:pBdr>
                <w:top w:val="nil"/>
                <w:left w:val="nil"/>
                <w:bottom w:val="nil"/>
                <w:right w:val="nil"/>
                <w:between w:val="nil"/>
              </w:pBdr>
              <w:spacing w:before="120" w:after="120"/>
              <w:jc w:val="left"/>
            </w:pPr>
          </w:p>
        </w:tc>
        <w:tc>
          <w:tcPr>
            <w:tcW w:w="1004" w:type="dxa"/>
            <w:gridSpan w:val="2"/>
            <w:tcBorders>
              <w:top w:val="nil"/>
              <w:left w:val="nil"/>
              <w:bottom w:val="single" w:sz="4" w:space="0" w:color="000000"/>
            </w:tcBorders>
          </w:tcPr>
          <w:p w14:paraId="5FB00C7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64" w:type="dxa"/>
            <w:gridSpan w:val="22"/>
            <w:shd w:val="clear" w:color="auto" w:fill="FFFF99"/>
          </w:tcPr>
          <w:p w14:paraId="7FDC221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EMPLOYEE DETAILS &amp; KEY TERMS</w:t>
            </w:r>
          </w:p>
        </w:tc>
      </w:tr>
      <w:tr w:rsidR="00A715FD" w:rsidRPr="00A715FD" w14:paraId="189E256A" w14:textId="77777777" w:rsidTr="004A2A54">
        <w:trPr>
          <w:gridAfter w:val="1"/>
          <w:wAfter w:w="141" w:type="dxa"/>
        </w:trPr>
        <w:tc>
          <w:tcPr>
            <w:tcW w:w="284" w:type="dxa"/>
            <w:gridSpan w:val="2"/>
          </w:tcPr>
          <w:p w14:paraId="34B6E8FD" w14:textId="77777777" w:rsidR="00A715FD" w:rsidRPr="00F36FA0" w:rsidRDefault="00A715FD" w:rsidP="005A16DF">
            <w:pPr>
              <w:widowControl w:val="0"/>
              <w:pBdr>
                <w:top w:val="nil"/>
                <w:left w:val="nil"/>
                <w:bottom w:val="nil"/>
                <w:right w:val="nil"/>
                <w:between w:val="nil"/>
              </w:pBdr>
              <w:spacing w:before="120" w:after="120"/>
              <w:jc w:val="left"/>
              <w:rPr>
                <w:rFonts w:eastAsia="Arial"/>
                <w:b/>
              </w:rPr>
            </w:pPr>
          </w:p>
        </w:tc>
        <w:tc>
          <w:tcPr>
            <w:tcW w:w="1004" w:type="dxa"/>
            <w:gridSpan w:val="2"/>
            <w:shd w:val="clear" w:color="auto" w:fill="CCECFF"/>
            <w:vAlign w:val="center"/>
          </w:tcPr>
          <w:p w14:paraId="6814F5C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1785" w:type="dxa"/>
            <w:gridSpan w:val="2"/>
            <w:shd w:val="clear" w:color="auto" w:fill="FFFF99"/>
            <w:vAlign w:val="center"/>
          </w:tcPr>
          <w:p w14:paraId="07265C5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Contract end date (if fixed term contract or temporary contract)</w:t>
            </w:r>
          </w:p>
        </w:tc>
        <w:tc>
          <w:tcPr>
            <w:tcW w:w="1652" w:type="dxa"/>
            <w:gridSpan w:val="4"/>
            <w:shd w:val="clear" w:color="auto" w:fill="FFFF99"/>
            <w:vAlign w:val="center"/>
          </w:tcPr>
          <w:p w14:paraId="65B054A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Contractual notice period</w:t>
            </w:r>
          </w:p>
        </w:tc>
        <w:tc>
          <w:tcPr>
            <w:tcW w:w="1550" w:type="dxa"/>
            <w:gridSpan w:val="3"/>
            <w:shd w:val="clear" w:color="auto" w:fill="FFFF99"/>
            <w:vAlign w:val="center"/>
          </w:tcPr>
          <w:p w14:paraId="38ACAAF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Contractual weekly hours</w:t>
            </w:r>
          </w:p>
        </w:tc>
        <w:tc>
          <w:tcPr>
            <w:tcW w:w="1504" w:type="dxa"/>
            <w:gridSpan w:val="2"/>
            <w:shd w:val="clear" w:color="auto" w:fill="FFFF99"/>
            <w:vAlign w:val="center"/>
          </w:tcPr>
          <w:p w14:paraId="5326A755"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Regular overtime hours per week</w:t>
            </w:r>
          </w:p>
        </w:tc>
        <w:tc>
          <w:tcPr>
            <w:tcW w:w="1975" w:type="dxa"/>
            <w:gridSpan w:val="2"/>
            <w:shd w:val="clear" w:color="auto" w:fill="FFFF99"/>
            <w:vAlign w:val="center"/>
          </w:tcPr>
          <w:p w14:paraId="0CEE422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Mobility or flexibility clause in contract?</w:t>
            </w:r>
          </w:p>
        </w:tc>
        <w:tc>
          <w:tcPr>
            <w:tcW w:w="3742" w:type="dxa"/>
            <w:gridSpan w:val="6"/>
            <w:shd w:val="clear" w:color="auto" w:fill="FFFF99"/>
            <w:vAlign w:val="center"/>
          </w:tcPr>
          <w:p w14:paraId="2B6D40BE"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Previously TUPE transferred to organisation? If so, please specify (</w:t>
            </w:r>
            <w:proofErr w:type="spellStart"/>
            <w:r w:rsidRPr="00F36FA0">
              <w:rPr>
                <w:rFonts w:eastAsia="Arial"/>
                <w:b/>
              </w:rPr>
              <w:t>i</w:t>
            </w:r>
            <w:proofErr w:type="spellEnd"/>
            <w:r w:rsidRPr="00F36FA0">
              <w:rPr>
                <w:rFonts w:eastAsia="Arial"/>
                <w:b/>
              </w:rPr>
              <w:t>) date of transfer, (ii) name of transferor, and (iii) whether ex public sector</w:t>
            </w:r>
          </w:p>
        </w:tc>
        <w:tc>
          <w:tcPr>
            <w:tcW w:w="1956" w:type="dxa"/>
            <w:gridSpan w:val="3"/>
            <w:shd w:val="clear" w:color="auto" w:fill="FFFF99"/>
            <w:vAlign w:val="center"/>
          </w:tcPr>
          <w:p w14:paraId="195979B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Any collective agreements?</w:t>
            </w:r>
          </w:p>
        </w:tc>
      </w:tr>
      <w:tr w:rsidR="00A715FD" w:rsidRPr="00A715FD" w14:paraId="7F00E9B0" w14:textId="77777777" w:rsidTr="004A2A54">
        <w:trPr>
          <w:gridAfter w:val="1"/>
          <w:wAfter w:w="141" w:type="dxa"/>
        </w:trPr>
        <w:tc>
          <w:tcPr>
            <w:tcW w:w="284" w:type="dxa"/>
            <w:gridSpan w:val="2"/>
          </w:tcPr>
          <w:p w14:paraId="060E0A22" w14:textId="77777777" w:rsidR="00A715FD" w:rsidRPr="00F36FA0" w:rsidRDefault="00A715FD" w:rsidP="005A16DF">
            <w:pPr>
              <w:widowControl w:val="0"/>
              <w:pBdr>
                <w:top w:val="nil"/>
                <w:left w:val="nil"/>
                <w:bottom w:val="nil"/>
                <w:right w:val="nil"/>
                <w:between w:val="nil"/>
              </w:pBdr>
              <w:spacing w:before="120" w:after="120"/>
              <w:jc w:val="left"/>
              <w:rPr>
                <w:rFonts w:eastAsia="Arial"/>
                <w:b/>
              </w:rPr>
            </w:pPr>
          </w:p>
        </w:tc>
        <w:tc>
          <w:tcPr>
            <w:tcW w:w="1004" w:type="dxa"/>
            <w:gridSpan w:val="2"/>
            <w:shd w:val="clear" w:color="auto" w:fill="CCECFF"/>
          </w:tcPr>
          <w:p w14:paraId="63A77DC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1785" w:type="dxa"/>
            <w:gridSpan w:val="2"/>
          </w:tcPr>
          <w:p w14:paraId="2B91742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0621670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4A7ABBE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6188765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4B31FD5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57D0E2D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039B7C6C"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AFED2C7" w14:textId="77777777" w:rsidTr="004A2A54">
        <w:trPr>
          <w:gridAfter w:val="1"/>
          <w:wAfter w:w="141" w:type="dxa"/>
        </w:trPr>
        <w:tc>
          <w:tcPr>
            <w:tcW w:w="284" w:type="dxa"/>
            <w:gridSpan w:val="2"/>
          </w:tcPr>
          <w:p w14:paraId="6111F674"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0928A12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1785" w:type="dxa"/>
            <w:gridSpan w:val="2"/>
          </w:tcPr>
          <w:p w14:paraId="76BBF77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2410777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26C3690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31A1A4E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2140574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3C6160C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7ECAF3FB"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ABC38AF" w14:textId="77777777" w:rsidTr="004A2A54">
        <w:trPr>
          <w:gridAfter w:val="1"/>
          <w:wAfter w:w="141" w:type="dxa"/>
        </w:trPr>
        <w:tc>
          <w:tcPr>
            <w:tcW w:w="284" w:type="dxa"/>
            <w:gridSpan w:val="2"/>
          </w:tcPr>
          <w:p w14:paraId="2CE8FA08"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00CCC14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785" w:type="dxa"/>
            <w:gridSpan w:val="2"/>
          </w:tcPr>
          <w:p w14:paraId="4A2069E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588AE4C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6378B91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29622DD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368502D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27CBEB3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550BA4C0"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641F8776" w14:textId="77777777" w:rsidTr="004A2A54">
        <w:trPr>
          <w:gridAfter w:val="1"/>
          <w:wAfter w:w="141" w:type="dxa"/>
        </w:trPr>
        <w:tc>
          <w:tcPr>
            <w:tcW w:w="284" w:type="dxa"/>
            <w:gridSpan w:val="2"/>
          </w:tcPr>
          <w:p w14:paraId="61D770BB"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210CAA0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785" w:type="dxa"/>
            <w:gridSpan w:val="2"/>
          </w:tcPr>
          <w:p w14:paraId="7DE2835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75D5631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1646618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2517AC7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183F3A5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4CAD62B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32B1A54F"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7573B0A" w14:textId="77777777" w:rsidTr="004A2A54">
        <w:trPr>
          <w:gridAfter w:val="1"/>
          <w:wAfter w:w="141" w:type="dxa"/>
        </w:trPr>
        <w:tc>
          <w:tcPr>
            <w:tcW w:w="284" w:type="dxa"/>
            <w:gridSpan w:val="2"/>
          </w:tcPr>
          <w:p w14:paraId="289CA9D0"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1D2B524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785" w:type="dxa"/>
            <w:gridSpan w:val="2"/>
          </w:tcPr>
          <w:p w14:paraId="22002CB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7BC0F1F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340EE65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3AA6B91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2918B23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337A3E5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73B6D005"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3ACAB8D" w14:textId="77777777" w:rsidTr="004A2A54">
        <w:trPr>
          <w:gridAfter w:val="1"/>
          <w:wAfter w:w="141" w:type="dxa"/>
        </w:trPr>
        <w:tc>
          <w:tcPr>
            <w:tcW w:w="284" w:type="dxa"/>
            <w:gridSpan w:val="2"/>
          </w:tcPr>
          <w:p w14:paraId="7880C5C5"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7F30204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785" w:type="dxa"/>
            <w:gridSpan w:val="2"/>
          </w:tcPr>
          <w:p w14:paraId="745364F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3E55267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63B212E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418CEA8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560F4F5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2463527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11603A63"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7E157EEB" w14:textId="77777777" w:rsidTr="004A2A54">
        <w:trPr>
          <w:gridAfter w:val="1"/>
          <w:wAfter w:w="141" w:type="dxa"/>
        </w:trPr>
        <w:tc>
          <w:tcPr>
            <w:tcW w:w="284" w:type="dxa"/>
            <w:gridSpan w:val="2"/>
          </w:tcPr>
          <w:p w14:paraId="023E13EC"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228EF41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785" w:type="dxa"/>
            <w:gridSpan w:val="2"/>
          </w:tcPr>
          <w:p w14:paraId="6136E86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127EA44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1F7181C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608D63E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2B3F356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32F0234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41874958"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1DCC66E2" w14:textId="77777777" w:rsidTr="004A2A54">
        <w:trPr>
          <w:gridAfter w:val="1"/>
          <w:wAfter w:w="141" w:type="dxa"/>
        </w:trPr>
        <w:tc>
          <w:tcPr>
            <w:tcW w:w="142" w:type="dxa"/>
          </w:tcPr>
          <w:p w14:paraId="19B3084A"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tcBorders>
              <w:top w:val="nil"/>
              <w:left w:val="nil"/>
              <w:bottom w:val="single" w:sz="4" w:space="0" w:color="000000"/>
            </w:tcBorders>
          </w:tcPr>
          <w:p w14:paraId="0451CFB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868" w:type="dxa"/>
            <w:gridSpan w:val="5"/>
            <w:shd w:val="clear" w:color="auto" w:fill="F4B083"/>
          </w:tcPr>
          <w:p w14:paraId="519B126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ASSIGNMENT</w:t>
            </w:r>
          </w:p>
        </w:tc>
        <w:tc>
          <w:tcPr>
            <w:tcW w:w="11438" w:type="dxa"/>
            <w:gridSpan w:val="18"/>
            <w:shd w:val="clear" w:color="auto" w:fill="A8D08D"/>
          </w:tcPr>
          <w:p w14:paraId="451DA84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CONTRACTUAL PAY AND BENEFITS</w:t>
            </w:r>
          </w:p>
        </w:tc>
      </w:tr>
      <w:tr w:rsidR="00A715FD" w:rsidRPr="00A715FD" w14:paraId="69238872" w14:textId="77777777" w:rsidTr="004A2A54">
        <w:trPr>
          <w:gridAfter w:val="1"/>
          <w:wAfter w:w="141" w:type="dxa"/>
          <w:trHeight w:val="2033"/>
        </w:trPr>
        <w:tc>
          <w:tcPr>
            <w:tcW w:w="142" w:type="dxa"/>
          </w:tcPr>
          <w:p w14:paraId="4593B874" w14:textId="77777777" w:rsidR="00A715FD" w:rsidRPr="00F36FA0" w:rsidRDefault="00A715FD" w:rsidP="005A16DF">
            <w:pPr>
              <w:widowControl w:val="0"/>
              <w:pBdr>
                <w:top w:val="nil"/>
                <w:left w:val="nil"/>
                <w:bottom w:val="nil"/>
                <w:right w:val="nil"/>
                <w:between w:val="nil"/>
              </w:pBdr>
              <w:spacing w:before="120" w:after="120"/>
              <w:jc w:val="left"/>
              <w:rPr>
                <w:rFonts w:eastAsia="Arial"/>
                <w:b/>
              </w:rPr>
            </w:pPr>
          </w:p>
        </w:tc>
        <w:tc>
          <w:tcPr>
            <w:tcW w:w="1004" w:type="dxa"/>
            <w:gridSpan w:val="2"/>
            <w:shd w:val="clear" w:color="auto" w:fill="CCECFF"/>
            <w:vAlign w:val="center"/>
          </w:tcPr>
          <w:p w14:paraId="4F18178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2868" w:type="dxa"/>
            <w:gridSpan w:val="5"/>
            <w:shd w:val="clear" w:color="auto" w:fill="F4B083"/>
            <w:vAlign w:val="center"/>
          </w:tcPr>
          <w:p w14:paraId="6A4A6FC6" w14:textId="2A131BAD" w:rsidR="00A715FD" w:rsidRPr="00F36FA0" w:rsidRDefault="00360FBE" w:rsidP="005A16DF">
            <w:pPr>
              <w:pBdr>
                <w:top w:val="nil"/>
                <w:left w:val="nil"/>
                <w:bottom w:val="nil"/>
                <w:right w:val="nil"/>
                <w:between w:val="nil"/>
              </w:pBdr>
              <w:spacing w:before="120" w:after="120"/>
              <w:jc w:val="left"/>
              <w:rPr>
                <w:rFonts w:eastAsia="Arial"/>
                <w:b/>
              </w:rPr>
            </w:pPr>
            <w:r w:rsidRPr="00F36FA0">
              <w:rPr>
                <w:rFonts w:eastAsia="Arial"/>
                <w:b/>
              </w:rPr>
              <w:t>% of working time dedicated to the provision of services under the contract</w:t>
            </w:r>
            <w:r>
              <w:rPr>
                <w:rFonts w:eastAsia="Arial"/>
                <w:b/>
              </w:rPr>
              <w:t xml:space="preserve"> (if employee spends working time on services under this contract and also any associated Call-Off contracts, you must provide separate % of working time in respect of both work streams)</w:t>
            </w:r>
          </w:p>
        </w:tc>
        <w:tc>
          <w:tcPr>
            <w:tcW w:w="1442" w:type="dxa"/>
            <w:gridSpan w:val="3"/>
            <w:shd w:val="clear" w:color="auto" w:fill="A8D08D"/>
            <w:vAlign w:val="center"/>
          </w:tcPr>
          <w:p w14:paraId="44AEFCC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Salary (or hourly rate of pay)</w:t>
            </w:r>
          </w:p>
        </w:tc>
        <w:tc>
          <w:tcPr>
            <w:tcW w:w="1530" w:type="dxa"/>
            <w:gridSpan w:val="3"/>
            <w:shd w:val="clear" w:color="auto" w:fill="A8D08D"/>
            <w:vAlign w:val="center"/>
          </w:tcPr>
          <w:p w14:paraId="0825710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Payment interval (weekly / fortnightly / monthly)</w:t>
            </w:r>
          </w:p>
        </w:tc>
        <w:tc>
          <w:tcPr>
            <w:tcW w:w="3192" w:type="dxa"/>
            <w:gridSpan w:val="4"/>
            <w:shd w:val="clear" w:color="auto" w:fill="A8D08D"/>
            <w:vAlign w:val="center"/>
          </w:tcPr>
          <w:p w14:paraId="1F6E25F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Bonus payment for previous 12 months (please specify whether contractual or discretionary entitlement)</w:t>
            </w:r>
          </w:p>
        </w:tc>
        <w:tc>
          <w:tcPr>
            <w:tcW w:w="1230" w:type="dxa"/>
            <w:gridSpan w:val="2"/>
            <w:shd w:val="clear" w:color="auto" w:fill="A8D08D"/>
            <w:vAlign w:val="center"/>
          </w:tcPr>
          <w:p w14:paraId="5FB310FA"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Pay review method</w:t>
            </w:r>
          </w:p>
        </w:tc>
        <w:tc>
          <w:tcPr>
            <w:tcW w:w="1430" w:type="dxa"/>
            <w:gridSpan w:val="2"/>
            <w:shd w:val="clear" w:color="auto" w:fill="A8D08D"/>
            <w:vAlign w:val="center"/>
          </w:tcPr>
          <w:p w14:paraId="739F330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Frequency of pay reviews</w:t>
            </w:r>
          </w:p>
        </w:tc>
        <w:tc>
          <w:tcPr>
            <w:tcW w:w="1399" w:type="dxa"/>
            <w:gridSpan w:val="3"/>
            <w:shd w:val="clear" w:color="auto" w:fill="A8D08D"/>
            <w:vAlign w:val="center"/>
          </w:tcPr>
          <w:p w14:paraId="3D75056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Agreed pay increases</w:t>
            </w:r>
          </w:p>
        </w:tc>
        <w:tc>
          <w:tcPr>
            <w:tcW w:w="1215" w:type="dxa"/>
            <w:shd w:val="clear" w:color="auto" w:fill="A8D08D"/>
            <w:vAlign w:val="center"/>
          </w:tcPr>
          <w:p w14:paraId="4D5C4DDA"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Next pay review date</w:t>
            </w:r>
          </w:p>
        </w:tc>
      </w:tr>
      <w:tr w:rsidR="00A715FD" w:rsidRPr="00A715FD" w14:paraId="090C4FA9" w14:textId="77777777" w:rsidTr="004A2A54">
        <w:trPr>
          <w:gridAfter w:val="1"/>
          <w:wAfter w:w="141" w:type="dxa"/>
        </w:trPr>
        <w:tc>
          <w:tcPr>
            <w:tcW w:w="142" w:type="dxa"/>
          </w:tcPr>
          <w:p w14:paraId="13367EF8" w14:textId="77777777" w:rsidR="00A715FD" w:rsidRPr="00F36FA0" w:rsidRDefault="00A715FD" w:rsidP="005A16DF">
            <w:pPr>
              <w:widowControl w:val="0"/>
              <w:pBdr>
                <w:top w:val="nil"/>
                <w:left w:val="nil"/>
                <w:bottom w:val="nil"/>
                <w:right w:val="nil"/>
                <w:between w:val="nil"/>
              </w:pBdr>
              <w:spacing w:before="120" w:after="120"/>
              <w:jc w:val="left"/>
              <w:rPr>
                <w:rFonts w:eastAsia="Arial"/>
                <w:b/>
              </w:rPr>
            </w:pPr>
          </w:p>
        </w:tc>
        <w:tc>
          <w:tcPr>
            <w:tcW w:w="1004" w:type="dxa"/>
            <w:gridSpan w:val="2"/>
            <w:shd w:val="clear" w:color="auto" w:fill="CCECFF"/>
          </w:tcPr>
          <w:p w14:paraId="2CB1A5BE"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2868" w:type="dxa"/>
            <w:gridSpan w:val="5"/>
          </w:tcPr>
          <w:p w14:paraId="363045F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74F8C35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066A935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41A2FCA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24C40F5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108CCFE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050F8D5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40AEB2C0"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A3735E0" w14:textId="77777777" w:rsidTr="004A2A54">
        <w:trPr>
          <w:gridAfter w:val="1"/>
          <w:wAfter w:w="141" w:type="dxa"/>
        </w:trPr>
        <w:tc>
          <w:tcPr>
            <w:tcW w:w="142" w:type="dxa"/>
          </w:tcPr>
          <w:p w14:paraId="3858CD0D"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41BF509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2868" w:type="dxa"/>
            <w:gridSpan w:val="5"/>
          </w:tcPr>
          <w:p w14:paraId="638303F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343C48D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07C4253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0AD4B48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1D1D869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10C02A0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37189DE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466EF844"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03F5E98" w14:textId="77777777" w:rsidTr="004A2A54">
        <w:trPr>
          <w:gridAfter w:val="1"/>
          <w:wAfter w:w="141" w:type="dxa"/>
        </w:trPr>
        <w:tc>
          <w:tcPr>
            <w:tcW w:w="142" w:type="dxa"/>
          </w:tcPr>
          <w:p w14:paraId="231A9ECE"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4F4B02C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868" w:type="dxa"/>
            <w:gridSpan w:val="5"/>
          </w:tcPr>
          <w:p w14:paraId="0BB754A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13367C6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2C4E718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5866FFA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026B2DF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64CF5DA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0249CD3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6452316F"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63CED9EA" w14:textId="77777777" w:rsidTr="004A2A54">
        <w:trPr>
          <w:gridAfter w:val="1"/>
          <w:wAfter w:w="141" w:type="dxa"/>
        </w:trPr>
        <w:tc>
          <w:tcPr>
            <w:tcW w:w="142" w:type="dxa"/>
          </w:tcPr>
          <w:p w14:paraId="5A1CD3F2"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1EFBC5E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868" w:type="dxa"/>
            <w:gridSpan w:val="5"/>
          </w:tcPr>
          <w:p w14:paraId="3BE30FD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10E3B9C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0B5A8E6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2C1635C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6B1AC34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7CC2516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45BA021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0BEED0D9"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16F5C3C" w14:textId="77777777" w:rsidTr="004A2A54">
        <w:trPr>
          <w:gridAfter w:val="1"/>
          <w:wAfter w:w="141" w:type="dxa"/>
        </w:trPr>
        <w:tc>
          <w:tcPr>
            <w:tcW w:w="142" w:type="dxa"/>
          </w:tcPr>
          <w:p w14:paraId="118AD1FC"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15A65A3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868" w:type="dxa"/>
            <w:gridSpan w:val="5"/>
          </w:tcPr>
          <w:p w14:paraId="29DF7CC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7DC353E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4976D52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6EDC2C5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0F9D99B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2C1DC27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0CBB0F2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7F41FC0C"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5D2520B5" w14:textId="77777777" w:rsidTr="004A2A54">
        <w:trPr>
          <w:gridAfter w:val="1"/>
          <w:wAfter w:w="141" w:type="dxa"/>
        </w:trPr>
        <w:tc>
          <w:tcPr>
            <w:tcW w:w="142" w:type="dxa"/>
          </w:tcPr>
          <w:p w14:paraId="483237A6"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498DAA9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868" w:type="dxa"/>
            <w:gridSpan w:val="5"/>
          </w:tcPr>
          <w:p w14:paraId="5AD5D05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57A6C55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33ED80B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397075E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2A66FA7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4BA2F31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4554364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4AB35733"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7E3AF2C1" w14:textId="77777777" w:rsidTr="004A2A54">
        <w:trPr>
          <w:gridAfter w:val="1"/>
          <w:wAfter w:w="141" w:type="dxa"/>
        </w:trPr>
        <w:tc>
          <w:tcPr>
            <w:tcW w:w="142" w:type="dxa"/>
          </w:tcPr>
          <w:p w14:paraId="7464B025"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55C666F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868" w:type="dxa"/>
            <w:gridSpan w:val="5"/>
          </w:tcPr>
          <w:p w14:paraId="3768DE6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4D28287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18A57FC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2022C1C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70704DF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1F6B43A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710E8E7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567C6BA8"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73029392" w14:textId="77777777" w:rsidTr="004A2A54">
        <w:tc>
          <w:tcPr>
            <w:tcW w:w="1419" w:type="dxa"/>
            <w:gridSpan w:val="5"/>
            <w:tcBorders>
              <w:top w:val="nil"/>
              <w:left w:val="nil"/>
              <w:bottom w:val="single" w:sz="4" w:space="0" w:color="000000"/>
            </w:tcBorders>
          </w:tcPr>
          <w:p w14:paraId="367FD77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5" w:type="dxa"/>
            <w:gridSpan w:val="22"/>
            <w:shd w:val="clear" w:color="auto" w:fill="A8D08D"/>
          </w:tcPr>
          <w:p w14:paraId="6178D14E"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CONTRACTUAL PAY AND BENEFITS</w:t>
            </w:r>
          </w:p>
        </w:tc>
      </w:tr>
      <w:tr w:rsidR="00A715FD" w:rsidRPr="00A715FD" w14:paraId="482581F0" w14:textId="77777777" w:rsidTr="004A2A54">
        <w:tc>
          <w:tcPr>
            <w:tcW w:w="1419" w:type="dxa"/>
            <w:gridSpan w:val="5"/>
            <w:shd w:val="clear" w:color="auto" w:fill="CCECFF"/>
          </w:tcPr>
          <w:p w14:paraId="44E43A0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1842" w:type="dxa"/>
            <w:gridSpan w:val="2"/>
            <w:shd w:val="clear" w:color="auto" w:fill="A8D08D"/>
          </w:tcPr>
          <w:p w14:paraId="02921CD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Any existing or future commitment to training that has a time-off or financial implication</w:t>
            </w:r>
          </w:p>
        </w:tc>
        <w:tc>
          <w:tcPr>
            <w:tcW w:w="1418" w:type="dxa"/>
            <w:gridSpan w:val="2"/>
            <w:shd w:val="clear" w:color="auto" w:fill="A8D08D"/>
          </w:tcPr>
          <w:p w14:paraId="3A695433"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Car allowance (£ per year)</w:t>
            </w:r>
          </w:p>
        </w:tc>
        <w:tc>
          <w:tcPr>
            <w:tcW w:w="1417" w:type="dxa"/>
            <w:gridSpan w:val="3"/>
            <w:shd w:val="clear" w:color="auto" w:fill="A8D08D"/>
          </w:tcPr>
          <w:p w14:paraId="75CFF82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Lease or company car details</w:t>
            </w:r>
          </w:p>
        </w:tc>
        <w:tc>
          <w:tcPr>
            <w:tcW w:w="2127" w:type="dxa"/>
            <w:gridSpan w:val="4"/>
            <w:shd w:val="clear" w:color="auto" w:fill="A8D08D"/>
          </w:tcPr>
          <w:p w14:paraId="4670CA6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Any other allowances paid (e.g. shift allowance, standby allowance, travel allowance)</w:t>
            </w:r>
          </w:p>
        </w:tc>
        <w:tc>
          <w:tcPr>
            <w:tcW w:w="2126" w:type="dxa"/>
            <w:gridSpan w:val="3"/>
            <w:shd w:val="clear" w:color="auto" w:fill="A8D08D"/>
          </w:tcPr>
          <w:p w14:paraId="701205E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Private medical insurance (please specify whether single or family cover)</w:t>
            </w:r>
          </w:p>
        </w:tc>
        <w:tc>
          <w:tcPr>
            <w:tcW w:w="1701" w:type="dxa"/>
            <w:gridSpan w:val="2"/>
            <w:shd w:val="clear" w:color="auto" w:fill="A8D08D"/>
          </w:tcPr>
          <w:p w14:paraId="7E79F82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Life assurance (</w:t>
            </w:r>
            <w:proofErr w:type="spellStart"/>
            <w:r w:rsidRPr="00F36FA0">
              <w:rPr>
                <w:rFonts w:eastAsia="Arial"/>
                <w:b/>
              </w:rPr>
              <w:t>xSalary</w:t>
            </w:r>
            <w:proofErr w:type="spellEnd"/>
            <w:r w:rsidRPr="00F36FA0">
              <w:rPr>
                <w:rFonts w:eastAsia="Arial"/>
                <w:b/>
              </w:rPr>
              <w:t>)</w:t>
            </w:r>
          </w:p>
        </w:tc>
        <w:tc>
          <w:tcPr>
            <w:tcW w:w="1701" w:type="dxa"/>
            <w:gridSpan w:val="3"/>
            <w:shd w:val="clear" w:color="auto" w:fill="A8D08D"/>
          </w:tcPr>
          <w:p w14:paraId="28323D6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Long Term Disability / PHI (% of Salary</w:t>
            </w:r>
          </w:p>
        </w:tc>
        <w:tc>
          <w:tcPr>
            <w:tcW w:w="1843" w:type="dxa"/>
            <w:gridSpan w:val="3"/>
            <w:shd w:val="clear" w:color="auto" w:fill="A8D08D"/>
          </w:tcPr>
          <w:p w14:paraId="2A6A395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Any other benefits in kind</w:t>
            </w:r>
          </w:p>
        </w:tc>
      </w:tr>
      <w:tr w:rsidR="00A715FD" w:rsidRPr="00A715FD" w14:paraId="62716B38" w14:textId="77777777" w:rsidTr="004A2A54">
        <w:tc>
          <w:tcPr>
            <w:tcW w:w="1419" w:type="dxa"/>
            <w:gridSpan w:val="5"/>
            <w:shd w:val="clear" w:color="auto" w:fill="CCECFF"/>
          </w:tcPr>
          <w:p w14:paraId="61F69FCA"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1842" w:type="dxa"/>
            <w:gridSpan w:val="2"/>
          </w:tcPr>
          <w:p w14:paraId="4D5CECC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00F4C42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4915933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5BBD5B4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0A6498B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5043E5C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57D38ED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6A1C8043"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4D5C933" w14:textId="77777777" w:rsidTr="004A2A54">
        <w:tc>
          <w:tcPr>
            <w:tcW w:w="1419" w:type="dxa"/>
            <w:gridSpan w:val="5"/>
            <w:shd w:val="clear" w:color="auto" w:fill="CCECFF"/>
          </w:tcPr>
          <w:p w14:paraId="342B3E3A"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1842" w:type="dxa"/>
            <w:gridSpan w:val="2"/>
          </w:tcPr>
          <w:p w14:paraId="79FF0CB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4897938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7A04AF1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20BDCC8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2C5C933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7687761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45CA78D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038BCA1F"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681503F2" w14:textId="77777777" w:rsidTr="004A2A54">
        <w:tc>
          <w:tcPr>
            <w:tcW w:w="1419" w:type="dxa"/>
            <w:gridSpan w:val="5"/>
            <w:shd w:val="clear" w:color="auto" w:fill="CCECFF"/>
          </w:tcPr>
          <w:p w14:paraId="38947D5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842" w:type="dxa"/>
            <w:gridSpan w:val="2"/>
          </w:tcPr>
          <w:p w14:paraId="339A892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4A8D006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1E562C3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6AEB12E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5741B28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0E6A303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1AC8AC0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1F7BB680"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C4C03B3" w14:textId="77777777" w:rsidTr="004A2A54">
        <w:tc>
          <w:tcPr>
            <w:tcW w:w="1419" w:type="dxa"/>
            <w:gridSpan w:val="5"/>
            <w:shd w:val="clear" w:color="auto" w:fill="CCECFF"/>
          </w:tcPr>
          <w:p w14:paraId="094544A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842" w:type="dxa"/>
            <w:gridSpan w:val="2"/>
          </w:tcPr>
          <w:p w14:paraId="4167065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286C263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5803765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17E0617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1608EFD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6FE61FD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6A6043E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0A1B16F2"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0684507" w14:textId="77777777" w:rsidTr="004A2A54">
        <w:tc>
          <w:tcPr>
            <w:tcW w:w="1419" w:type="dxa"/>
            <w:gridSpan w:val="5"/>
            <w:shd w:val="clear" w:color="auto" w:fill="CCECFF"/>
          </w:tcPr>
          <w:p w14:paraId="1B36D64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842" w:type="dxa"/>
            <w:gridSpan w:val="2"/>
          </w:tcPr>
          <w:p w14:paraId="21C80D8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12BAFD4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2A9390D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7A277DB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580E9C8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43972EE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19EFEBB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2432154F"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55B4A70" w14:textId="77777777" w:rsidTr="004A2A54">
        <w:tc>
          <w:tcPr>
            <w:tcW w:w="1419" w:type="dxa"/>
            <w:gridSpan w:val="5"/>
            <w:shd w:val="clear" w:color="auto" w:fill="CCECFF"/>
          </w:tcPr>
          <w:p w14:paraId="2B2CE26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lastRenderedPageBreak/>
              <w:t>Emp No</w:t>
            </w:r>
          </w:p>
        </w:tc>
        <w:tc>
          <w:tcPr>
            <w:tcW w:w="1842" w:type="dxa"/>
            <w:gridSpan w:val="2"/>
          </w:tcPr>
          <w:p w14:paraId="73F6607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4DE0516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31A0E7D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04EA044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20B22ED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6EBAF5C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15736B5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07E9F4A6"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13526DC5" w14:textId="77777777" w:rsidTr="004A2A54">
        <w:tc>
          <w:tcPr>
            <w:tcW w:w="1419" w:type="dxa"/>
            <w:gridSpan w:val="5"/>
            <w:shd w:val="clear" w:color="auto" w:fill="CCECFF"/>
          </w:tcPr>
          <w:p w14:paraId="0A43852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842" w:type="dxa"/>
            <w:gridSpan w:val="2"/>
          </w:tcPr>
          <w:p w14:paraId="5B56FFA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339B94F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72AFCBD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5D2C8CD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1124E15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4EE48A8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30A386C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0C7583EA" w14:textId="77777777" w:rsidR="00A715FD" w:rsidRPr="00F36FA0" w:rsidRDefault="00A715FD" w:rsidP="005A16DF">
            <w:pPr>
              <w:pBdr>
                <w:top w:val="nil"/>
                <w:left w:val="nil"/>
                <w:bottom w:val="nil"/>
                <w:right w:val="nil"/>
                <w:between w:val="nil"/>
              </w:pBdr>
              <w:spacing w:before="120" w:after="120"/>
              <w:jc w:val="left"/>
              <w:rPr>
                <w:rFonts w:eastAsia="Arial"/>
              </w:rPr>
            </w:pPr>
          </w:p>
        </w:tc>
      </w:tr>
    </w:tbl>
    <w:p w14:paraId="5C49D629" w14:textId="77777777" w:rsidR="00A715FD" w:rsidRPr="00F36FA0" w:rsidRDefault="00A715FD" w:rsidP="005A16DF">
      <w:pPr>
        <w:spacing w:before="120" w:after="120"/>
        <w:jc w:val="left"/>
      </w:pPr>
      <w:r w:rsidRPr="00F36FA0">
        <w:br w:type="page"/>
      </w:r>
    </w:p>
    <w:tbl>
      <w:tblPr>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418"/>
        <w:gridCol w:w="1691"/>
        <w:gridCol w:w="1497"/>
        <w:gridCol w:w="4074"/>
        <w:gridCol w:w="3093"/>
        <w:gridCol w:w="1698"/>
        <w:gridCol w:w="2122"/>
      </w:tblGrid>
      <w:tr w:rsidR="00A715FD" w:rsidRPr="00A715FD" w14:paraId="282D28F8" w14:textId="77777777" w:rsidTr="004A2A54">
        <w:tc>
          <w:tcPr>
            <w:tcW w:w="1419" w:type="dxa"/>
            <w:tcBorders>
              <w:top w:val="nil"/>
              <w:left w:val="nil"/>
              <w:bottom w:val="single" w:sz="4" w:space="0" w:color="000000"/>
            </w:tcBorders>
          </w:tcPr>
          <w:p w14:paraId="17A9DA8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5" w:type="dxa"/>
            <w:gridSpan w:val="6"/>
            <w:shd w:val="clear" w:color="auto" w:fill="A8D08D"/>
          </w:tcPr>
          <w:p w14:paraId="6A32567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CONTRACTUAL PAY AND BENEFITS</w:t>
            </w:r>
          </w:p>
        </w:tc>
      </w:tr>
      <w:tr w:rsidR="00A715FD" w:rsidRPr="00A715FD" w14:paraId="1828D899" w14:textId="77777777" w:rsidTr="004A2A54">
        <w:tc>
          <w:tcPr>
            <w:tcW w:w="1419" w:type="dxa"/>
            <w:shd w:val="clear" w:color="auto" w:fill="CCECFF"/>
          </w:tcPr>
          <w:p w14:paraId="67897BF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1691" w:type="dxa"/>
            <w:shd w:val="clear" w:color="auto" w:fill="A8D08D"/>
          </w:tcPr>
          <w:p w14:paraId="2065DD0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Annual leave entitlement (excluding bank holidays)</w:t>
            </w:r>
          </w:p>
        </w:tc>
        <w:tc>
          <w:tcPr>
            <w:tcW w:w="1497" w:type="dxa"/>
            <w:shd w:val="clear" w:color="auto" w:fill="A8D08D"/>
          </w:tcPr>
          <w:p w14:paraId="7EDDC3D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Bank holiday entitlement</w:t>
            </w:r>
          </w:p>
        </w:tc>
        <w:tc>
          <w:tcPr>
            <w:tcW w:w="4074" w:type="dxa"/>
            <w:shd w:val="clear" w:color="auto" w:fill="A8D08D"/>
          </w:tcPr>
          <w:p w14:paraId="1CADF415"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Method of calculating holiday pay (i.e. based on fixed salary only or incl. entitlements to variable remuneration such as bonuses, allowances, commission or overtime pay?)</w:t>
            </w:r>
          </w:p>
        </w:tc>
        <w:tc>
          <w:tcPr>
            <w:tcW w:w="3093" w:type="dxa"/>
            <w:shd w:val="clear" w:color="auto" w:fill="A8D08D"/>
          </w:tcPr>
          <w:p w14:paraId="5879844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Maternity or paternity or shared parental leave entitlement and pay</w:t>
            </w:r>
          </w:p>
        </w:tc>
        <w:tc>
          <w:tcPr>
            <w:tcW w:w="1698" w:type="dxa"/>
            <w:shd w:val="clear" w:color="auto" w:fill="A8D08D"/>
          </w:tcPr>
          <w:p w14:paraId="48D53A1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Sick leave entitlement and pay</w:t>
            </w:r>
          </w:p>
        </w:tc>
        <w:tc>
          <w:tcPr>
            <w:tcW w:w="2122" w:type="dxa"/>
            <w:shd w:val="clear" w:color="auto" w:fill="A8D08D"/>
          </w:tcPr>
          <w:p w14:paraId="37216B9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 xml:space="preserve">Redundancy pay entitlement (statutory / enhanced / contractual / discretionary) </w:t>
            </w:r>
          </w:p>
        </w:tc>
      </w:tr>
      <w:tr w:rsidR="00A715FD" w:rsidRPr="00A715FD" w14:paraId="582A3D86" w14:textId="77777777" w:rsidTr="004A2A54">
        <w:tc>
          <w:tcPr>
            <w:tcW w:w="1419" w:type="dxa"/>
            <w:shd w:val="clear" w:color="auto" w:fill="CCECFF"/>
          </w:tcPr>
          <w:p w14:paraId="720A122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1691" w:type="dxa"/>
          </w:tcPr>
          <w:p w14:paraId="0767B20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30253ED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1FE95DF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56C73AC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3426C0E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4DC34B3D"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6A3BCA27" w14:textId="77777777" w:rsidTr="004A2A54">
        <w:tc>
          <w:tcPr>
            <w:tcW w:w="1419" w:type="dxa"/>
            <w:shd w:val="clear" w:color="auto" w:fill="CCECFF"/>
          </w:tcPr>
          <w:p w14:paraId="678719C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1691" w:type="dxa"/>
          </w:tcPr>
          <w:p w14:paraId="44F4571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6CBE9E0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67C0FF4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720E427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2819FE1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0834BCCD"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04A54846" w14:textId="77777777" w:rsidTr="004A2A54">
        <w:tc>
          <w:tcPr>
            <w:tcW w:w="1419" w:type="dxa"/>
            <w:shd w:val="clear" w:color="auto" w:fill="CCECFF"/>
          </w:tcPr>
          <w:p w14:paraId="12C7378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91" w:type="dxa"/>
          </w:tcPr>
          <w:p w14:paraId="7FA9E51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33C6CC9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6CA4AFD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04FA171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09553E8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264D7599"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5FEAA4C0" w14:textId="77777777" w:rsidTr="004A2A54">
        <w:tc>
          <w:tcPr>
            <w:tcW w:w="1419" w:type="dxa"/>
            <w:shd w:val="clear" w:color="auto" w:fill="CCECFF"/>
          </w:tcPr>
          <w:p w14:paraId="53D2692A"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91" w:type="dxa"/>
          </w:tcPr>
          <w:p w14:paraId="4A1951E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4867654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41A6342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202ACB2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24C15A7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28B9186C"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705E9F2" w14:textId="77777777" w:rsidTr="004A2A54">
        <w:tc>
          <w:tcPr>
            <w:tcW w:w="1419" w:type="dxa"/>
            <w:shd w:val="clear" w:color="auto" w:fill="CCECFF"/>
          </w:tcPr>
          <w:p w14:paraId="47BF387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91" w:type="dxa"/>
          </w:tcPr>
          <w:p w14:paraId="0DE5D12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44946C5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0D0C92B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3665DCF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7CDA98B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69218C07"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658A950" w14:textId="77777777" w:rsidTr="004A2A54">
        <w:tc>
          <w:tcPr>
            <w:tcW w:w="1419" w:type="dxa"/>
            <w:shd w:val="clear" w:color="auto" w:fill="CCECFF"/>
          </w:tcPr>
          <w:p w14:paraId="48ECB6F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91" w:type="dxa"/>
          </w:tcPr>
          <w:p w14:paraId="3C34EC1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5552029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4639A18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2BF6E05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3908F55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27BA04D8"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0724E233" w14:textId="77777777" w:rsidTr="004A2A54">
        <w:tc>
          <w:tcPr>
            <w:tcW w:w="1419" w:type="dxa"/>
            <w:shd w:val="clear" w:color="auto" w:fill="CCECFF"/>
          </w:tcPr>
          <w:p w14:paraId="3264298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91" w:type="dxa"/>
          </w:tcPr>
          <w:p w14:paraId="479A9E4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11B6C90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2C4B1D7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58B509E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344905C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706FABF6" w14:textId="77777777" w:rsidR="00A715FD" w:rsidRPr="00F36FA0" w:rsidRDefault="00A715FD" w:rsidP="005A16DF">
            <w:pPr>
              <w:pBdr>
                <w:top w:val="nil"/>
                <w:left w:val="nil"/>
                <w:bottom w:val="nil"/>
                <w:right w:val="nil"/>
                <w:between w:val="nil"/>
              </w:pBdr>
              <w:spacing w:before="120" w:after="120"/>
              <w:jc w:val="left"/>
              <w:rPr>
                <w:rFonts w:eastAsia="Arial"/>
              </w:rPr>
            </w:pPr>
          </w:p>
        </w:tc>
      </w:tr>
    </w:tbl>
    <w:p w14:paraId="2D066C4F" w14:textId="77777777" w:rsidR="00A715FD" w:rsidRPr="00F36FA0" w:rsidRDefault="00A715FD" w:rsidP="005A16DF">
      <w:pPr>
        <w:spacing w:before="120" w:after="120"/>
        <w:jc w:val="left"/>
      </w:pPr>
      <w:r w:rsidRPr="00F36FA0">
        <w:br w:type="page"/>
      </w:r>
    </w:p>
    <w:tbl>
      <w:tblPr>
        <w:tblW w:w="1573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389"/>
        <w:gridCol w:w="1616"/>
        <w:gridCol w:w="1616"/>
        <w:gridCol w:w="2334"/>
        <w:gridCol w:w="1832"/>
        <w:gridCol w:w="2622"/>
        <w:gridCol w:w="4326"/>
      </w:tblGrid>
      <w:tr w:rsidR="00A715FD" w:rsidRPr="00A715FD" w14:paraId="48896E36" w14:textId="77777777" w:rsidTr="004A2A54">
        <w:tc>
          <w:tcPr>
            <w:tcW w:w="1389" w:type="dxa"/>
            <w:tcBorders>
              <w:top w:val="nil"/>
              <w:left w:val="nil"/>
              <w:bottom w:val="single" w:sz="4" w:space="0" w:color="000000"/>
            </w:tcBorders>
          </w:tcPr>
          <w:p w14:paraId="6A75EBD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46" w:type="dxa"/>
            <w:gridSpan w:val="6"/>
            <w:shd w:val="clear" w:color="auto" w:fill="C9C9C9"/>
          </w:tcPr>
          <w:p w14:paraId="48E65CF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PENSIONS</w:t>
            </w:r>
          </w:p>
        </w:tc>
      </w:tr>
      <w:tr w:rsidR="00A715FD" w:rsidRPr="00A715FD" w14:paraId="2DAA2C76" w14:textId="77777777" w:rsidTr="004A2A54">
        <w:tc>
          <w:tcPr>
            <w:tcW w:w="1389" w:type="dxa"/>
            <w:shd w:val="clear" w:color="auto" w:fill="CCECFF"/>
            <w:vAlign w:val="center"/>
          </w:tcPr>
          <w:p w14:paraId="5B55D87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1616" w:type="dxa"/>
            <w:shd w:val="clear" w:color="auto" w:fill="C9C9C9"/>
            <w:vAlign w:val="center"/>
          </w:tcPr>
          <w:p w14:paraId="075E5F0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Employee pension contribution rate</w:t>
            </w:r>
          </w:p>
        </w:tc>
        <w:tc>
          <w:tcPr>
            <w:tcW w:w="1616" w:type="dxa"/>
            <w:shd w:val="clear" w:color="auto" w:fill="C9C9C9"/>
            <w:vAlign w:val="center"/>
          </w:tcPr>
          <w:p w14:paraId="4A70EE9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Employer pension contribution rate</w:t>
            </w:r>
          </w:p>
        </w:tc>
        <w:tc>
          <w:tcPr>
            <w:tcW w:w="2334" w:type="dxa"/>
            <w:shd w:val="clear" w:color="auto" w:fill="C9C9C9"/>
            <w:vAlign w:val="center"/>
          </w:tcPr>
          <w:p w14:paraId="697E805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Please provide the name of the pension scheme and a link to the pension scheme website</w:t>
            </w:r>
          </w:p>
        </w:tc>
        <w:tc>
          <w:tcPr>
            <w:tcW w:w="1832" w:type="dxa"/>
            <w:shd w:val="clear" w:color="auto" w:fill="C9C9C9"/>
            <w:vAlign w:val="center"/>
          </w:tcPr>
          <w:p w14:paraId="350E166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Is the scheme an occupational pension scheme as defined in the Pension Schemes Act 1993?</w:t>
            </w:r>
          </w:p>
        </w:tc>
        <w:tc>
          <w:tcPr>
            <w:tcW w:w="2622" w:type="dxa"/>
            <w:shd w:val="clear" w:color="auto" w:fill="C9C9C9"/>
            <w:vAlign w:val="center"/>
          </w:tcPr>
          <w:p w14:paraId="787EE30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If the scheme is not an occupational pension scheme, what type of scheme is it? E.g. personal pension scheme?</w:t>
            </w:r>
          </w:p>
        </w:tc>
        <w:tc>
          <w:tcPr>
            <w:tcW w:w="4326" w:type="dxa"/>
            <w:shd w:val="clear" w:color="auto" w:fill="C9C9C9"/>
            <w:vAlign w:val="center"/>
          </w:tcPr>
          <w:p w14:paraId="36D893C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Type of pension provision e.g. defined benefit (CARE or final salary, and whether a public sector scheme e.g. CSPS, NHSPS, LGPS etc. or a broadly comparable scheme) or a defined contribution scheme or an auto enrolment master trust?</w:t>
            </w:r>
          </w:p>
        </w:tc>
      </w:tr>
      <w:tr w:rsidR="00A715FD" w:rsidRPr="00A715FD" w14:paraId="5E052761" w14:textId="77777777" w:rsidTr="004A2A54">
        <w:tc>
          <w:tcPr>
            <w:tcW w:w="1389" w:type="dxa"/>
            <w:shd w:val="clear" w:color="auto" w:fill="CCECFF"/>
          </w:tcPr>
          <w:p w14:paraId="7478654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1616" w:type="dxa"/>
          </w:tcPr>
          <w:p w14:paraId="49D37B9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513A0FE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3B7FD60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324363C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5E568AF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391E6493"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5DA97FD1" w14:textId="77777777" w:rsidTr="004A2A54">
        <w:tc>
          <w:tcPr>
            <w:tcW w:w="1389" w:type="dxa"/>
            <w:shd w:val="clear" w:color="auto" w:fill="CCECFF"/>
          </w:tcPr>
          <w:p w14:paraId="06C4952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1616" w:type="dxa"/>
          </w:tcPr>
          <w:p w14:paraId="3E999AC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25D3C04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4785150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57856DB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34CEBEB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7A77B6B7"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1AA7AD04" w14:textId="77777777" w:rsidTr="004A2A54">
        <w:tc>
          <w:tcPr>
            <w:tcW w:w="1389" w:type="dxa"/>
            <w:shd w:val="clear" w:color="auto" w:fill="CCECFF"/>
          </w:tcPr>
          <w:p w14:paraId="4A99602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16" w:type="dxa"/>
          </w:tcPr>
          <w:p w14:paraId="790A68D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1F660F6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2969948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5274863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5B4CDCA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2EB96D6D"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CD0A8BB" w14:textId="77777777" w:rsidTr="004A2A54">
        <w:tc>
          <w:tcPr>
            <w:tcW w:w="1389" w:type="dxa"/>
            <w:shd w:val="clear" w:color="auto" w:fill="CCECFF"/>
          </w:tcPr>
          <w:p w14:paraId="2DA531B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16" w:type="dxa"/>
          </w:tcPr>
          <w:p w14:paraId="357038D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2D40FB9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3100191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6BCF1CE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0395E2A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2824F4D0"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1D058BEA" w14:textId="77777777" w:rsidTr="004A2A54">
        <w:tc>
          <w:tcPr>
            <w:tcW w:w="1389" w:type="dxa"/>
            <w:shd w:val="clear" w:color="auto" w:fill="CCECFF"/>
          </w:tcPr>
          <w:p w14:paraId="5BE5C74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16" w:type="dxa"/>
          </w:tcPr>
          <w:p w14:paraId="1919E0B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10CF30C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778F7A7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565A133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589F81F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7A4AA76A"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F871B8C" w14:textId="77777777" w:rsidTr="004A2A54">
        <w:tc>
          <w:tcPr>
            <w:tcW w:w="1389" w:type="dxa"/>
            <w:shd w:val="clear" w:color="auto" w:fill="CCECFF"/>
          </w:tcPr>
          <w:p w14:paraId="78D553F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16" w:type="dxa"/>
          </w:tcPr>
          <w:p w14:paraId="2B03214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3220155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13DF196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70DD33E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711C9E9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71FE3012"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59F6E40" w14:textId="77777777" w:rsidTr="004A2A54">
        <w:tc>
          <w:tcPr>
            <w:tcW w:w="1389" w:type="dxa"/>
            <w:shd w:val="clear" w:color="auto" w:fill="CCECFF"/>
          </w:tcPr>
          <w:p w14:paraId="3D38B13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16" w:type="dxa"/>
          </w:tcPr>
          <w:p w14:paraId="42F2446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6337AFB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6A5DAA9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2666674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419400E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65F29087" w14:textId="77777777" w:rsidR="00A715FD" w:rsidRPr="00F36FA0" w:rsidRDefault="00A715FD" w:rsidP="005A16DF">
            <w:pPr>
              <w:pBdr>
                <w:top w:val="nil"/>
                <w:left w:val="nil"/>
                <w:bottom w:val="nil"/>
                <w:right w:val="nil"/>
                <w:between w:val="nil"/>
              </w:pBdr>
              <w:spacing w:before="120" w:after="120"/>
              <w:jc w:val="left"/>
              <w:rPr>
                <w:rFonts w:eastAsia="Arial"/>
              </w:rPr>
            </w:pPr>
          </w:p>
        </w:tc>
      </w:tr>
    </w:tbl>
    <w:p w14:paraId="7055539B" w14:textId="77777777" w:rsidR="00A715FD" w:rsidRPr="00F36FA0" w:rsidRDefault="00A715FD" w:rsidP="005A16DF">
      <w:pPr>
        <w:spacing w:before="120" w:after="120"/>
        <w:jc w:val="left"/>
      </w:pPr>
    </w:p>
    <w:p w14:paraId="147550A8" w14:textId="77777777" w:rsidR="00A715FD" w:rsidRPr="00F36FA0" w:rsidRDefault="00A715FD" w:rsidP="005A16DF">
      <w:pPr>
        <w:spacing w:before="120" w:after="120"/>
        <w:jc w:val="left"/>
      </w:pPr>
      <w:r w:rsidRPr="00F36FA0">
        <w:br w:type="page"/>
      </w:r>
    </w:p>
    <w:tbl>
      <w:tblPr>
        <w:tblW w:w="1559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419"/>
        <w:gridCol w:w="279"/>
        <w:gridCol w:w="1705"/>
        <w:gridCol w:w="912"/>
        <w:gridCol w:w="789"/>
        <w:gridCol w:w="1701"/>
        <w:gridCol w:w="229"/>
        <w:gridCol w:w="2323"/>
        <w:gridCol w:w="4110"/>
        <w:gridCol w:w="2127"/>
      </w:tblGrid>
      <w:tr w:rsidR="00A715FD" w:rsidRPr="00A715FD" w14:paraId="6A19D177" w14:textId="77777777" w:rsidTr="004A2A54">
        <w:tc>
          <w:tcPr>
            <w:tcW w:w="1419" w:type="dxa"/>
            <w:tcBorders>
              <w:top w:val="nil"/>
              <w:left w:val="nil"/>
              <w:bottom w:val="single" w:sz="4" w:space="0" w:color="000000"/>
            </w:tcBorders>
          </w:tcPr>
          <w:p w14:paraId="73A3ED8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5" w:type="dxa"/>
            <w:gridSpan w:val="9"/>
            <w:shd w:val="clear" w:color="auto" w:fill="C9C9C9"/>
          </w:tcPr>
          <w:p w14:paraId="72DB821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PENSIONS</w:t>
            </w:r>
          </w:p>
        </w:tc>
      </w:tr>
      <w:tr w:rsidR="00A715FD" w:rsidRPr="00A715FD" w14:paraId="16850CA7" w14:textId="77777777" w:rsidTr="004A2A54">
        <w:tc>
          <w:tcPr>
            <w:tcW w:w="1419" w:type="dxa"/>
            <w:shd w:val="clear" w:color="auto" w:fill="CCECFF"/>
            <w:vAlign w:val="center"/>
          </w:tcPr>
          <w:p w14:paraId="7B85B5D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1984" w:type="dxa"/>
            <w:gridSpan w:val="2"/>
            <w:shd w:val="clear" w:color="auto" w:fill="C9C9C9"/>
            <w:vAlign w:val="center"/>
          </w:tcPr>
          <w:p w14:paraId="539E03B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If the Employee is in the Local Government Pension Scheme, please supply details of Fund and Administering Authority.</w:t>
            </w:r>
          </w:p>
        </w:tc>
        <w:tc>
          <w:tcPr>
            <w:tcW w:w="1701" w:type="dxa"/>
            <w:gridSpan w:val="2"/>
            <w:shd w:val="clear" w:color="auto" w:fill="C9C9C9"/>
            <w:vAlign w:val="center"/>
          </w:tcPr>
          <w:p w14:paraId="7001AB8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If the Employee is in the Civil Service Pension Scheme, please provide details of the Admission Agreement.</w:t>
            </w:r>
          </w:p>
        </w:tc>
        <w:tc>
          <w:tcPr>
            <w:tcW w:w="1701" w:type="dxa"/>
            <w:shd w:val="clear" w:color="auto" w:fill="C9C9C9"/>
            <w:vAlign w:val="center"/>
          </w:tcPr>
          <w:p w14:paraId="0B1EDD73"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If the Employee is in the NHSPS, please provide details of the Direction Letter.</w:t>
            </w:r>
          </w:p>
        </w:tc>
        <w:tc>
          <w:tcPr>
            <w:tcW w:w="2552" w:type="dxa"/>
            <w:gridSpan w:val="2"/>
            <w:shd w:val="clear" w:color="auto" w:fill="C9C9C9"/>
            <w:vAlign w:val="center"/>
          </w:tcPr>
          <w:p w14:paraId="3A22324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If the Employee is in a broadly comparable pension scheme, please supply a copy of the GAD certificate of Broad Comparability.</w:t>
            </w:r>
          </w:p>
        </w:tc>
        <w:tc>
          <w:tcPr>
            <w:tcW w:w="4110" w:type="dxa"/>
            <w:shd w:val="clear" w:color="auto" w:fill="C9C9C9"/>
            <w:vAlign w:val="center"/>
          </w:tcPr>
          <w:p w14:paraId="4CEEF1A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Did Fair Deal or any other similar pension protection for ex-public sector employees apply to the employee when they TUPE transferred into your employment? If so, what was the nature of that protection (e.g. right to participate in a public sector pension scheme, or a broadly comparable scheme, or to bulk transfer past pension service into their current scheme)?</w:t>
            </w:r>
          </w:p>
        </w:tc>
        <w:tc>
          <w:tcPr>
            <w:tcW w:w="2127" w:type="dxa"/>
            <w:shd w:val="clear" w:color="auto" w:fill="C9C9C9"/>
            <w:vAlign w:val="center"/>
          </w:tcPr>
          <w:p w14:paraId="05B89DA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 xml:space="preserve">If Fair Deal, Best Value or other pension protection applied, which public sector employer did they originally transfer out of and when? </w:t>
            </w:r>
          </w:p>
        </w:tc>
      </w:tr>
      <w:tr w:rsidR="00A715FD" w:rsidRPr="00A715FD" w14:paraId="51AB25BB" w14:textId="77777777" w:rsidTr="004A2A54">
        <w:tc>
          <w:tcPr>
            <w:tcW w:w="1419" w:type="dxa"/>
            <w:shd w:val="clear" w:color="auto" w:fill="CCECFF"/>
          </w:tcPr>
          <w:p w14:paraId="0943154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1984" w:type="dxa"/>
            <w:gridSpan w:val="2"/>
          </w:tcPr>
          <w:p w14:paraId="6D92DCA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36284A3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42B4CFF7"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2D9B0D59"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305BE846"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50EA9035"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021A5207" w14:textId="77777777" w:rsidTr="004A2A54">
        <w:tc>
          <w:tcPr>
            <w:tcW w:w="1419" w:type="dxa"/>
            <w:shd w:val="clear" w:color="auto" w:fill="CCECFF"/>
          </w:tcPr>
          <w:p w14:paraId="2DD3670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1984" w:type="dxa"/>
            <w:gridSpan w:val="2"/>
          </w:tcPr>
          <w:p w14:paraId="2224473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64CBFFD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01238BB1"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4BB2C6F0"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2486C386"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6107C4EB"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1D6E76F7" w14:textId="77777777" w:rsidTr="004A2A54">
        <w:tc>
          <w:tcPr>
            <w:tcW w:w="1419" w:type="dxa"/>
            <w:shd w:val="clear" w:color="auto" w:fill="CCECFF"/>
          </w:tcPr>
          <w:p w14:paraId="46C9842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984" w:type="dxa"/>
            <w:gridSpan w:val="2"/>
          </w:tcPr>
          <w:p w14:paraId="3BE07D9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2E3E6F5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2C41DE2E"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75F55D6E"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610E332E"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78CE4D0A"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47EC3BE9" w14:textId="77777777" w:rsidTr="004A2A54">
        <w:tc>
          <w:tcPr>
            <w:tcW w:w="1419" w:type="dxa"/>
            <w:shd w:val="clear" w:color="auto" w:fill="CCECFF"/>
          </w:tcPr>
          <w:p w14:paraId="31D69EC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984" w:type="dxa"/>
            <w:gridSpan w:val="2"/>
          </w:tcPr>
          <w:p w14:paraId="1196D36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6237C67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10C6A798"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30182133"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28BE7719"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2DEBBE31"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23526619" w14:textId="77777777" w:rsidTr="004A2A54">
        <w:tc>
          <w:tcPr>
            <w:tcW w:w="1419" w:type="dxa"/>
            <w:shd w:val="clear" w:color="auto" w:fill="CCECFF"/>
          </w:tcPr>
          <w:p w14:paraId="4CC338E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984" w:type="dxa"/>
            <w:gridSpan w:val="2"/>
          </w:tcPr>
          <w:p w14:paraId="7869E46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116C4D5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02E0ABB3"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0027AD60"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0D32E9F6"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754641AC"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0705DA24" w14:textId="77777777" w:rsidTr="004A2A54">
        <w:tc>
          <w:tcPr>
            <w:tcW w:w="1419" w:type="dxa"/>
            <w:shd w:val="clear" w:color="auto" w:fill="CCECFF"/>
          </w:tcPr>
          <w:p w14:paraId="2B23808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984" w:type="dxa"/>
            <w:gridSpan w:val="2"/>
          </w:tcPr>
          <w:p w14:paraId="0C07BFA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204F102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142B7665"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6269CC71"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0FD4FD65"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7909C635"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6630495C" w14:textId="77777777" w:rsidTr="004A2A54">
        <w:tc>
          <w:tcPr>
            <w:tcW w:w="1419" w:type="dxa"/>
            <w:shd w:val="clear" w:color="auto" w:fill="CCECFF"/>
          </w:tcPr>
          <w:p w14:paraId="068E465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984" w:type="dxa"/>
            <w:gridSpan w:val="2"/>
          </w:tcPr>
          <w:p w14:paraId="1B2E028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4F22C27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038C1506"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300F31F7"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51FC9FB4"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6387A776"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50D930BC" w14:textId="77777777" w:rsidTr="004A2A54">
        <w:tc>
          <w:tcPr>
            <w:tcW w:w="1698" w:type="dxa"/>
            <w:gridSpan w:val="2"/>
            <w:tcBorders>
              <w:top w:val="nil"/>
              <w:left w:val="nil"/>
              <w:bottom w:val="single" w:sz="4" w:space="0" w:color="000000"/>
            </w:tcBorders>
          </w:tcPr>
          <w:p w14:paraId="657B330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896" w:type="dxa"/>
            <w:gridSpan w:val="8"/>
            <w:shd w:val="clear" w:color="auto" w:fill="FF99CC"/>
          </w:tcPr>
          <w:p w14:paraId="4262516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OTHER</w:t>
            </w:r>
          </w:p>
        </w:tc>
      </w:tr>
      <w:tr w:rsidR="00A715FD" w:rsidRPr="00A715FD" w14:paraId="43C86CD4" w14:textId="77777777" w:rsidTr="004A2A54">
        <w:tc>
          <w:tcPr>
            <w:tcW w:w="1698" w:type="dxa"/>
            <w:gridSpan w:val="2"/>
            <w:shd w:val="clear" w:color="auto" w:fill="CCECFF"/>
          </w:tcPr>
          <w:p w14:paraId="372F7A1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2617" w:type="dxa"/>
            <w:gridSpan w:val="2"/>
            <w:shd w:val="clear" w:color="auto" w:fill="FF99CC"/>
          </w:tcPr>
          <w:p w14:paraId="336C478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Security Check Level</w:t>
            </w:r>
          </w:p>
        </w:tc>
        <w:tc>
          <w:tcPr>
            <w:tcW w:w="2719" w:type="dxa"/>
            <w:gridSpan w:val="3"/>
            <w:shd w:val="clear" w:color="auto" w:fill="FF99CC"/>
          </w:tcPr>
          <w:p w14:paraId="5C01118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Security Clearance Expiry date</w:t>
            </w:r>
          </w:p>
        </w:tc>
        <w:tc>
          <w:tcPr>
            <w:tcW w:w="8560" w:type="dxa"/>
            <w:gridSpan w:val="3"/>
            <w:shd w:val="clear" w:color="auto" w:fill="FF99CC"/>
          </w:tcPr>
          <w:p w14:paraId="300B7D0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Additional info or comments</w:t>
            </w:r>
          </w:p>
        </w:tc>
      </w:tr>
      <w:tr w:rsidR="00A715FD" w:rsidRPr="00A715FD" w14:paraId="103EF4BF" w14:textId="77777777" w:rsidTr="004A2A54">
        <w:tc>
          <w:tcPr>
            <w:tcW w:w="1698" w:type="dxa"/>
            <w:gridSpan w:val="2"/>
            <w:shd w:val="clear" w:color="auto" w:fill="CCECFF"/>
          </w:tcPr>
          <w:p w14:paraId="7B03E17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2617" w:type="dxa"/>
            <w:gridSpan w:val="2"/>
          </w:tcPr>
          <w:p w14:paraId="5EECC9D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3D08785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08FDEB77"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148DD4B" w14:textId="77777777" w:rsidTr="004A2A54">
        <w:tc>
          <w:tcPr>
            <w:tcW w:w="1698" w:type="dxa"/>
            <w:gridSpan w:val="2"/>
            <w:shd w:val="clear" w:color="auto" w:fill="CCECFF"/>
          </w:tcPr>
          <w:p w14:paraId="5A4005E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2617" w:type="dxa"/>
            <w:gridSpan w:val="2"/>
          </w:tcPr>
          <w:p w14:paraId="653013F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007AAD6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7D5BAEAB"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548410D7" w14:textId="77777777" w:rsidTr="004A2A54">
        <w:tc>
          <w:tcPr>
            <w:tcW w:w="1698" w:type="dxa"/>
            <w:gridSpan w:val="2"/>
            <w:shd w:val="clear" w:color="auto" w:fill="CCECFF"/>
          </w:tcPr>
          <w:p w14:paraId="235E5F5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617" w:type="dxa"/>
            <w:gridSpan w:val="2"/>
          </w:tcPr>
          <w:p w14:paraId="767C3EF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1788193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5B3D2A13"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833F2B1" w14:textId="77777777" w:rsidTr="004A2A54">
        <w:tc>
          <w:tcPr>
            <w:tcW w:w="1698" w:type="dxa"/>
            <w:gridSpan w:val="2"/>
            <w:shd w:val="clear" w:color="auto" w:fill="CCECFF"/>
          </w:tcPr>
          <w:p w14:paraId="6986DE3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617" w:type="dxa"/>
            <w:gridSpan w:val="2"/>
          </w:tcPr>
          <w:p w14:paraId="7607190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0958EF5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33E30B44"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522F2839" w14:textId="77777777" w:rsidTr="004A2A54">
        <w:tc>
          <w:tcPr>
            <w:tcW w:w="1698" w:type="dxa"/>
            <w:gridSpan w:val="2"/>
            <w:shd w:val="clear" w:color="auto" w:fill="CCECFF"/>
          </w:tcPr>
          <w:p w14:paraId="6BF2329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617" w:type="dxa"/>
            <w:gridSpan w:val="2"/>
          </w:tcPr>
          <w:p w14:paraId="458C815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3A4B757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7BE66EA2"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1905F259" w14:textId="77777777" w:rsidTr="004A2A54">
        <w:tc>
          <w:tcPr>
            <w:tcW w:w="1698" w:type="dxa"/>
            <w:gridSpan w:val="2"/>
            <w:shd w:val="clear" w:color="auto" w:fill="CCECFF"/>
          </w:tcPr>
          <w:p w14:paraId="7626F7C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617" w:type="dxa"/>
            <w:gridSpan w:val="2"/>
          </w:tcPr>
          <w:p w14:paraId="4FFCB52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2CBDAE6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03D838C1"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D60C459" w14:textId="77777777" w:rsidTr="004A2A54">
        <w:tc>
          <w:tcPr>
            <w:tcW w:w="1698" w:type="dxa"/>
            <w:gridSpan w:val="2"/>
            <w:shd w:val="clear" w:color="auto" w:fill="CCECFF"/>
          </w:tcPr>
          <w:p w14:paraId="142EF695"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617" w:type="dxa"/>
            <w:gridSpan w:val="2"/>
          </w:tcPr>
          <w:p w14:paraId="68B6791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3B501B5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0B364E26" w14:textId="77777777" w:rsidR="00A715FD" w:rsidRPr="00F36FA0" w:rsidRDefault="00A715FD" w:rsidP="005A16DF">
            <w:pPr>
              <w:pBdr>
                <w:top w:val="nil"/>
                <w:left w:val="nil"/>
                <w:bottom w:val="nil"/>
                <w:right w:val="nil"/>
                <w:between w:val="nil"/>
              </w:pBdr>
              <w:spacing w:before="120" w:after="120"/>
              <w:jc w:val="left"/>
              <w:rPr>
                <w:rFonts w:eastAsia="Arial"/>
              </w:rPr>
            </w:pPr>
          </w:p>
        </w:tc>
      </w:tr>
    </w:tbl>
    <w:p w14:paraId="44595B2E" w14:textId="77777777" w:rsidR="00A715FD" w:rsidRPr="00F36FA0" w:rsidRDefault="00A715FD" w:rsidP="005A16DF">
      <w:pPr>
        <w:spacing w:before="120" w:after="120"/>
        <w:jc w:val="left"/>
        <w:rPr>
          <w:b/>
        </w:rPr>
      </w:pPr>
    </w:p>
    <w:p w14:paraId="0776A9BC" w14:textId="4B03BFAA" w:rsidR="00A715FD" w:rsidRPr="00A715FD" w:rsidRDefault="00A715FD" w:rsidP="005A16DF">
      <w:pPr>
        <w:keepNext/>
        <w:pBdr>
          <w:top w:val="nil"/>
          <w:left w:val="nil"/>
          <w:bottom w:val="nil"/>
          <w:right w:val="nil"/>
          <w:between w:val="nil"/>
        </w:pBdr>
        <w:spacing w:before="120" w:after="120"/>
        <w:jc w:val="left"/>
        <w:rPr>
          <w:rFonts w:eastAsia="Arial"/>
          <w:color w:val="000000"/>
        </w:rPr>
      </w:pPr>
    </w:p>
    <w:sectPr w:rsidR="00A715FD" w:rsidRPr="00A715FD" w:rsidSect="00647CCB">
      <w:pgSz w:w="16838" w:h="11906" w:orient="landscape"/>
      <w:pgMar w:top="1440" w:right="1440" w:bottom="1440" w:left="1440" w:header="709" w:footer="70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E251C" w14:textId="77777777" w:rsidR="004E194F" w:rsidRDefault="004E194F">
      <w:pPr>
        <w:spacing w:after="0"/>
      </w:pPr>
      <w:r>
        <w:separator/>
      </w:r>
    </w:p>
  </w:endnote>
  <w:endnote w:type="continuationSeparator" w:id="0">
    <w:p w14:paraId="0BE4290E" w14:textId="77777777" w:rsidR="004E194F" w:rsidRDefault="004E19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6C3B3" w14:textId="77777777" w:rsidR="00940AA4" w:rsidRDefault="00940A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CF069" w14:textId="77777777" w:rsidR="00360FBE" w:rsidRDefault="00360FBE">
    <w:pPr>
      <w:tabs>
        <w:tab w:val="center" w:pos="4513"/>
        <w:tab w:val="right" w:pos="9026"/>
      </w:tabs>
      <w:spacing w:after="0"/>
      <w:rPr>
        <w:rFonts w:eastAsia="Arial"/>
        <w:color w:val="A6A6A6"/>
        <w:sz w:val="20"/>
        <w:szCs w:val="20"/>
      </w:rPr>
    </w:pPr>
  </w:p>
  <w:p w14:paraId="7C2FC1A2" w14:textId="16BD41B3" w:rsidR="00360FBE" w:rsidRDefault="00360FBE">
    <w:pPr>
      <w:tabs>
        <w:tab w:val="center" w:pos="4513"/>
        <w:tab w:val="right" w:pos="9026"/>
      </w:tabs>
      <w:spacing w:after="0"/>
      <w:rPr>
        <w:rFonts w:eastAsia="Arial"/>
        <w:sz w:val="20"/>
        <w:szCs w:val="20"/>
      </w:rPr>
    </w:pPr>
    <w:r>
      <w:rPr>
        <w:rFonts w:eastAsia="Arial"/>
        <w:sz w:val="20"/>
        <w:szCs w:val="20"/>
      </w:rPr>
      <w:t>Framework Ref:</w:t>
    </w:r>
    <w:r w:rsidR="00940AA4">
      <w:rPr>
        <w:rFonts w:eastAsia="Arial"/>
        <w:sz w:val="20"/>
        <w:szCs w:val="20"/>
      </w:rPr>
      <w:t xml:space="preserve"> </w:t>
    </w:r>
    <w:r>
      <w:rPr>
        <w:rFonts w:eastAsia="Arial"/>
        <w:sz w:val="20"/>
        <w:szCs w:val="20"/>
      </w:rPr>
      <w:t>RM636</w:t>
    </w:r>
    <w:r w:rsidR="00940AA4">
      <w:rPr>
        <w:rFonts w:eastAsia="Arial"/>
        <w:sz w:val="20"/>
        <w:szCs w:val="20"/>
      </w:rPr>
      <w:t>4</w:t>
    </w:r>
    <w:r>
      <w:rPr>
        <w:rFonts w:eastAsia="Arial"/>
        <w:sz w:val="20"/>
      </w:rPr>
      <w:tab/>
    </w:r>
  </w:p>
  <w:p w14:paraId="4F246DB8" w14:textId="6DE96813" w:rsidR="00360FBE" w:rsidRDefault="00360FBE">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Pr>
        <w:rFonts w:eastAsia="Arial"/>
        <w:noProof/>
        <w:color w:val="000000"/>
        <w:sz w:val="20"/>
        <w:szCs w:val="20"/>
      </w:rPr>
      <w:t>2</w:t>
    </w:r>
    <w:r>
      <w:rPr>
        <w:rFonts w:eastAsia="Arial"/>
        <w:color w:val="000000"/>
        <w:sz w:val="20"/>
        <w:szCs w:val="20"/>
      </w:rPr>
      <w:fldChar w:fldCharType="end"/>
    </w:r>
  </w:p>
  <w:p w14:paraId="43920E13" w14:textId="0FD23B56" w:rsidR="00360FBE" w:rsidRDefault="00360FBE">
    <w:pPr>
      <w:spacing w:after="0"/>
      <w:rPr>
        <w:rFonts w:eastAsia="Arial"/>
        <w:color w:val="000000"/>
        <w:sz w:val="14"/>
        <w:szCs w:val="20"/>
      </w:rPr>
    </w:pPr>
  </w:p>
  <w:p w14:paraId="02DEE6C1" w14:textId="178CC090" w:rsidR="00647CCB" w:rsidRPr="00F36FA0" w:rsidRDefault="00647CCB" w:rsidP="00647CCB">
    <w:pPr>
      <w:spacing w:after="0"/>
      <w:jc w:val="right"/>
      <w:rPr>
        <w:rFonts w:eastAsia="Arial"/>
        <w:color w:val="000000"/>
        <w:sz w:val="14"/>
        <w:szCs w:val="20"/>
      </w:rPr>
    </w:pPr>
    <w:r>
      <w:rPr>
        <w:rFonts w:eastAsia="Arial"/>
        <w:color w:val="000000"/>
        <w:sz w:val="14"/>
        <w:szCs w:val="20"/>
      </w:rPr>
      <w:fldChar w:fldCharType="begin"/>
    </w:r>
    <w:r>
      <w:rPr>
        <w:rFonts w:eastAsia="Arial"/>
        <w:color w:val="000000"/>
        <w:sz w:val="14"/>
        <w:szCs w:val="20"/>
      </w:rPr>
      <w:instrText xml:space="preserve"> DOCPROPERTY iManageFooter \* MERGEFORMAT </w:instrText>
    </w:r>
    <w:r>
      <w:rPr>
        <w:rFonts w:eastAsia="Arial"/>
        <w:color w:val="000000"/>
        <w:sz w:val="14"/>
        <w:szCs w:val="20"/>
      </w:rPr>
      <w:fldChar w:fldCharType="separate"/>
    </w:r>
    <w:r w:rsidRPr="00647CCB">
      <w:rPr>
        <w:rFonts w:eastAsia="Arial"/>
        <w:color w:val="000000"/>
        <w:sz w:val="16"/>
        <w:szCs w:val="20"/>
      </w:rPr>
      <w:t>74021911v1</w:t>
    </w:r>
    <w:r>
      <w:rPr>
        <w:rFonts w:eastAsia="Arial"/>
        <w:color w:val="000000"/>
        <w:sz w:val="1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2D7A3" w14:textId="77777777" w:rsidR="00360FBE" w:rsidRDefault="00360FBE">
    <w:pPr>
      <w:tabs>
        <w:tab w:val="center" w:pos="4513"/>
        <w:tab w:val="right" w:pos="9026"/>
      </w:tabs>
      <w:spacing w:after="0"/>
      <w:rPr>
        <w:rFonts w:eastAsia="Arial"/>
        <w:color w:val="A6A6A6"/>
        <w:sz w:val="20"/>
        <w:szCs w:val="20"/>
      </w:rPr>
    </w:pPr>
  </w:p>
  <w:p w14:paraId="2A074D27" w14:textId="77777777" w:rsidR="00360FBE" w:rsidRDefault="00360FBE">
    <w:pPr>
      <w:tabs>
        <w:tab w:val="center" w:pos="4513"/>
        <w:tab w:val="right" w:pos="9026"/>
      </w:tabs>
      <w:spacing w:after="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752788D6" w14:textId="69C3032A" w:rsidR="00360FBE" w:rsidRDefault="00360FBE">
    <w:pPr>
      <w:pBdr>
        <w:top w:val="nil"/>
        <w:left w:val="nil"/>
        <w:bottom w:val="nil"/>
        <w:right w:val="nil"/>
        <w:between w:val="nil"/>
      </w:pBdr>
      <w:tabs>
        <w:tab w:val="center" w:pos="4513"/>
        <w:tab w:val="right" w:pos="9026"/>
      </w:tabs>
      <w:spacing w:after="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t xml:space="preserve"> </w:t>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separate"/>
    </w:r>
    <w:r>
      <w:rPr>
        <w:rFonts w:eastAsia="Arial"/>
        <w:noProof/>
        <w:color w:val="A6A6A6"/>
        <w:sz w:val="20"/>
        <w:szCs w:val="20"/>
      </w:rPr>
      <w:t>2</w:t>
    </w:r>
    <w:r>
      <w:rPr>
        <w:rFonts w:eastAsia="Arial"/>
        <w:color w:val="A6A6A6"/>
        <w:sz w:val="20"/>
        <w:szCs w:val="20"/>
      </w:rPr>
      <w:fldChar w:fldCharType="end"/>
    </w:r>
  </w:p>
  <w:p w14:paraId="08B97860" w14:textId="77777777" w:rsidR="00360FBE" w:rsidRDefault="00360FBE">
    <w:pPr>
      <w:spacing w:after="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37E01" w14:textId="77777777" w:rsidR="00360FBE" w:rsidRDefault="00360FBE">
    <w:pPr>
      <w:tabs>
        <w:tab w:val="center" w:pos="4513"/>
        <w:tab w:val="right" w:pos="9026"/>
      </w:tabs>
      <w:spacing w:after="0"/>
      <w:rPr>
        <w:color w:val="BFBFBF"/>
        <w:sz w:val="20"/>
        <w:szCs w:val="20"/>
      </w:rPr>
    </w:pPr>
    <w:r>
      <w:rPr>
        <w:noProof/>
      </w:rPr>
      <mc:AlternateContent>
        <mc:Choice Requires="wps">
          <w:drawing>
            <wp:anchor distT="0" distB="0" distL="114300" distR="114300" simplePos="0" relativeHeight="251659264" behindDoc="0" locked="0" layoutInCell="1" hidden="0" allowOverlap="1" wp14:anchorId="71D434F0" wp14:editId="74FFCE20">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330BCD2D" w14:textId="77777777" w:rsidR="00360FBE" w:rsidRDefault="00360FBE">
                          <w:pPr>
                            <w:spacing w:after="0"/>
                            <w:jc w:val="center"/>
                            <w:textDirection w:val="btLr"/>
                          </w:pPr>
                        </w:p>
                      </w:txbxContent>
                    </wps:txbx>
                    <wps:bodyPr spcFirstLastPara="1" wrap="square" lIns="91425" tIns="0" rIns="91425" bIns="0" anchor="b" anchorCtr="0">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71D434F0" id="Rectangle 2" o:spid="_x0000_s1026" alt="{&quot;HashCode&quot;:-1264847310,&quot;Height&quot;:841.0,&quot;Width&quot;:595.0,&quot;Placement&quot;:&quot;Footer&quot;,&quot;Index&quot;:&quot;Primary&quot;,&quot;Section&quot;:1,&quot;Top&quot;:0.0,&quot;Left&quot;:0.0}" style="position:absolute;left:0;text-align:left;margin-left:-1in;margin-top:804pt;width:596.05pt;height:22.25pt;z-index:251659264;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" filled="f" stroked="f">
              <v:textbox inset="2.53958mm,0,2.53958mm,0">
                <w:txbxContent>
                  <w:p w14:paraId="330BCD2D" w14:textId="77777777" w:rsidR="00360FBE" w:rsidRDefault="00360FBE">
                    <w:pPr>
                      <w:spacing w:after="0"/>
                      <w:jc w:val="center"/>
                      <w:textDirection w:val="btLr"/>
                    </w:pPr>
                  </w:p>
                </w:txbxContent>
              </v:textbox>
            </v:rect>
          </w:pict>
        </mc:Fallback>
      </mc:AlternateContent>
    </w:r>
  </w:p>
  <w:p w14:paraId="0C060A07" w14:textId="77777777" w:rsidR="00360FBE" w:rsidRDefault="00360FBE" w:rsidP="00DB799B">
    <w:pPr>
      <w:tabs>
        <w:tab w:val="center" w:pos="4513"/>
        <w:tab w:val="right" w:pos="9026"/>
      </w:tabs>
      <w:spacing w:after="0"/>
      <w:rPr>
        <w:rFonts w:eastAsia="Arial"/>
        <w:sz w:val="20"/>
        <w:szCs w:val="20"/>
      </w:rPr>
    </w:pPr>
    <w:r>
      <w:rPr>
        <w:rFonts w:eastAsia="Arial"/>
        <w:sz w:val="20"/>
        <w:szCs w:val="20"/>
      </w:rPr>
      <w:t>Framework Ref: RM</w:t>
    </w:r>
  </w:p>
  <w:p w14:paraId="5EBB5F3F" w14:textId="27E9BC8F" w:rsidR="00360FBE" w:rsidRDefault="00360FBE" w:rsidP="00DB799B">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Pr>
        <w:rFonts w:eastAsia="Arial"/>
        <w:noProof/>
        <w:color w:val="000000"/>
        <w:sz w:val="20"/>
        <w:szCs w:val="20"/>
      </w:rPr>
      <w:t>9</w:t>
    </w:r>
    <w:r>
      <w:rPr>
        <w:rFonts w:eastAsia="Arial"/>
        <w:color w:val="000000"/>
        <w:sz w:val="20"/>
        <w:szCs w:val="20"/>
      </w:rPr>
      <w:fldChar w:fldCharType="end"/>
    </w:r>
  </w:p>
  <w:p w14:paraId="12882C5C" w14:textId="20693172" w:rsidR="00360FBE" w:rsidRDefault="00360FBE" w:rsidP="00DB799B">
    <w:pPr>
      <w:tabs>
        <w:tab w:val="center" w:pos="4513"/>
        <w:tab w:val="right" w:pos="9026"/>
      </w:tabs>
      <w:spacing w:after="0"/>
      <w:rPr>
        <w:rFonts w:eastAsia="Arial"/>
        <w:sz w:val="20"/>
        <w:szCs w:val="20"/>
      </w:rPr>
    </w:pPr>
    <w:r>
      <w:rPr>
        <w:rFonts w:eastAsia="Arial"/>
        <w:sz w:val="20"/>
        <w:szCs w:val="20"/>
      </w:rPr>
      <w:t>Model Version: v3.3</w:t>
    </w:r>
  </w:p>
  <w:p w14:paraId="0C080A51" w14:textId="3826EE74" w:rsidR="00647CCB" w:rsidRPr="00D76097" w:rsidRDefault="00647CCB" w:rsidP="00647CCB">
    <w:pPr>
      <w:tabs>
        <w:tab w:val="center" w:pos="4513"/>
        <w:tab w:val="right" w:pos="9026"/>
      </w:tabs>
      <w:spacing w:after="0"/>
      <w:jc w:val="right"/>
      <w:rPr>
        <w:color w:val="000000"/>
        <w:sz w:val="14"/>
        <w:szCs w:val="20"/>
      </w:rPr>
    </w:pPr>
    <w:r>
      <w:rPr>
        <w:color w:val="000000"/>
        <w:sz w:val="14"/>
        <w:szCs w:val="20"/>
      </w:rPr>
      <w:fldChar w:fldCharType="begin"/>
    </w:r>
    <w:r>
      <w:rPr>
        <w:color w:val="000000"/>
        <w:sz w:val="14"/>
        <w:szCs w:val="20"/>
      </w:rPr>
      <w:instrText xml:space="preserve"> DOCPROPERTY iManageFooter \* MERGEFORMAT </w:instrText>
    </w:r>
    <w:r>
      <w:rPr>
        <w:color w:val="000000"/>
        <w:sz w:val="14"/>
        <w:szCs w:val="20"/>
      </w:rPr>
      <w:fldChar w:fldCharType="separate"/>
    </w:r>
    <w:r w:rsidRPr="00647CCB">
      <w:rPr>
        <w:color w:val="000000"/>
        <w:sz w:val="16"/>
        <w:szCs w:val="20"/>
      </w:rPr>
      <w:t>74021911v1</w:t>
    </w:r>
    <w:r>
      <w:rPr>
        <w:color w:val="000000"/>
        <w:sz w:val="14"/>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DB20E" w14:textId="77777777" w:rsidR="00360FBE" w:rsidRDefault="00360FBE">
    <w:pPr>
      <w:tabs>
        <w:tab w:val="center" w:pos="4513"/>
        <w:tab w:val="right" w:pos="9026"/>
      </w:tabs>
      <w:spacing w:after="0"/>
      <w:rPr>
        <w:color w:val="A6A6A6"/>
        <w:sz w:val="20"/>
        <w:szCs w:val="20"/>
      </w:rPr>
    </w:pPr>
  </w:p>
  <w:p w14:paraId="68249C40" w14:textId="77777777" w:rsidR="00360FBE" w:rsidRDefault="00360FBE">
    <w:pPr>
      <w:tabs>
        <w:tab w:val="center" w:pos="4513"/>
        <w:tab w:val="right" w:pos="9026"/>
      </w:tabs>
      <w:spacing w:after="0"/>
      <w:rPr>
        <w:color w:val="A6A6A6"/>
        <w:sz w:val="20"/>
        <w:szCs w:val="20"/>
      </w:rPr>
    </w:pPr>
    <w:r>
      <w:rPr>
        <w:color w:val="A6A6A6"/>
        <w:sz w:val="20"/>
        <w:szCs w:val="20"/>
      </w:rPr>
      <w:t>Framework Ref: RM</w:t>
    </w:r>
    <w:r>
      <w:rPr>
        <w:color w:val="A6A6A6"/>
        <w:sz w:val="20"/>
        <w:szCs w:val="20"/>
      </w:rPr>
      <w:tab/>
      <w:t xml:space="preserve">                                           </w:t>
    </w:r>
  </w:p>
  <w:p w14:paraId="5F8B22EF" w14:textId="77777777" w:rsidR="00360FBE" w:rsidRDefault="00360FBE">
    <w:pPr>
      <w:pBdr>
        <w:top w:val="nil"/>
        <w:left w:val="nil"/>
        <w:bottom w:val="nil"/>
        <w:right w:val="nil"/>
        <w:between w:val="nil"/>
      </w:pBdr>
      <w:tabs>
        <w:tab w:val="center" w:pos="4513"/>
        <w:tab w:val="right" w:pos="9026"/>
      </w:tabs>
      <w:spacing w:after="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t xml:space="preserve"> </w:t>
    </w:r>
    <w:r>
      <w:rPr>
        <w:color w:val="A6A6A6"/>
        <w:sz w:val="20"/>
        <w:szCs w:val="20"/>
      </w:rPr>
      <w:fldChar w:fldCharType="begin"/>
    </w:r>
    <w:r>
      <w:rPr>
        <w:color w:val="A6A6A6"/>
        <w:sz w:val="20"/>
        <w:szCs w:val="20"/>
      </w:rPr>
      <w:instrText>PAGE</w:instrText>
    </w:r>
    <w:r>
      <w:rPr>
        <w:color w:val="A6A6A6"/>
        <w:sz w:val="20"/>
        <w:szCs w:val="20"/>
      </w:rPr>
      <w:fldChar w:fldCharType="separate"/>
    </w:r>
    <w:r>
      <w:rPr>
        <w:noProof/>
        <w:color w:val="A6A6A6"/>
        <w:sz w:val="20"/>
        <w:szCs w:val="20"/>
      </w:rPr>
      <w:t>69</w:t>
    </w:r>
    <w:r>
      <w:rPr>
        <w:color w:val="A6A6A6"/>
        <w:sz w:val="20"/>
        <w:szCs w:val="20"/>
      </w:rPr>
      <w:fldChar w:fldCharType="end"/>
    </w:r>
  </w:p>
  <w:p w14:paraId="77C802F0" w14:textId="77777777" w:rsidR="00360FBE" w:rsidRDefault="00360FBE">
    <w:pPr>
      <w:spacing w:after="0"/>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717FA" w14:textId="77777777" w:rsidR="004E194F" w:rsidRDefault="004E194F">
      <w:pPr>
        <w:spacing w:after="0"/>
      </w:pPr>
      <w:r>
        <w:separator/>
      </w:r>
    </w:p>
  </w:footnote>
  <w:footnote w:type="continuationSeparator" w:id="0">
    <w:p w14:paraId="67B1527E" w14:textId="77777777" w:rsidR="004E194F" w:rsidRDefault="004E194F">
      <w:pPr>
        <w:spacing w:after="0"/>
      </w:pPr>
      <w:r>
        <w:continuationSeparator/>
      </w:r>
    </w:p>
  </w:footnote>
  <w:footnote w:id="1">
    <w:p w14:paraId="5AD1ECD9" w14:textId="77777777" w:rsidR="00360FBE" w:rsidRDefault="00360FBE">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r>
        <w:rPr>
          <w:rFonts w:cs="Calibri"/>
          <w:color w:val="000000"/>
          <w:sz w:val="20"/>
          <w:szCs w:val="20"/>
        </w:rPr>
        <w:t xml:space="preserve"> </w:t>
      </w:r>
    </w:p>
  </w:footnote>
  <w:footnote w:id="2">
    <w:p w14:paraId="427830ED" w14:textId="77777777" w:rsidR="00360FBE" w:rsidRDefault="00360FBE">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We recommend that you seek specific legal advice on this clause.</w:t>
      </w:r>
    </w:p>
  </w:footnote>
  <w:footnote w:id="3">
    <w:p w14:paraId="17F9C3C0" w14:textId="77777777" w:rsidR="00360FBE" w:rsidRDefault="00360FBE">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p>
  </w:footnote>
  <w:footnote w:id="4">
    <w:p w14:paraId="63D75372" w14:textId="77777777" w:rsidR="00360FBE" w:rsidRDefault="00360FBE">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p>
  </w:footnote>
  <w:footnote w:id="5">
    <w:p w14:paraId="56A92D2E" w14:textId="77777777" w:rsidR="00360FBE" w:rsidRDefault="00360FBE">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p>
  </w:footnote>
  <w:footnote w:id="6">
    <w:p w14:paraId="333725B6" w14:textId="77777777" w:rsidR="00360FBE" w:rsidRDefault="00360FBE">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definition.</w:t>
      </w:r>
    </w:p>
  </w:footnote>
  <w:footnote w:id="7">
    <w:p w14:paraId="65AE9573" w14:textId="77777777" w:rsidR="00360FBE" w:rsidRDefault="00360FBE">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p>
  </w:footnote>
  <w:footnote w:id="8">
    <w:p w14:paraId="75A850EA" w14:textId="77777777" w:rsidR="00360FBE" w:rsidRDefault="00360FBE">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p>
  </w:footnote>
  <w:footnote w:id="9">
    <w:p w14:paraId="55350FAD" w14:textId="77777777" w:rsidR="00360FBE" w:rsidRDefault="00360FBE">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340A1" w14:textId="77777777" w:rsidR="00940AA4" w:rsidRDefault="00940A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F4EE4" w14:textId="77777777" w:rsidR="00360FBE" w:rsidRDefault="00360FBE">
    <w:pPr>
      <w:pBdr>
        <w:top w:val="nil"/>
        <w:left w:val="nil"/>
        <w:bottom w:val="nil"/>
        <w:right w:val="nil"/>
        <w:between w:val="nil"/>
      </w:pBdr>
      <w:tabs>
        <w:tab w:val="center" w:pos="4513"/>
        <w:tab w:val="right" w:pos="9026"/>
      </w:tabs>
      <w:spacing w:after="0"/>
      <w:rPr>
        <w:rFonts w:eastAsia="Arial"/>
        <w:b/>
        <w:color w:val="000000"/>
        <w:sz w:val="22"/>
        <w:szCs w:val="22"/>
      </w:rPr>
    </w:pPr>
    <w:r>
      <w:rPr>
        <w:rFonts w:eastAsia="Arial"/>
        <w:b/>
        <w:color w:val="000000"/>
        <w:sz w:val="22"/>
        <w:szCs w:val="22"/>
      </w:rPr>
      <w:t>Framework</w:t>
    </w:r>
    <w:r w:rsidRPr="00F36FA0">
      <w:rPr>
        <w:rFonts w:eastAsia="Arial"/>
        <w:b/>
        <w:color w:val="000000"/>
        <w:sz w:val="22"/>
        <w:szCs w:val="22"/>
      </w:rPr>
      <w:t xml:space="preserve"> Schedule </w:t>
    </w:r>
    <w:r>
      <w:rPr>
        <w:rFonts w:eastAsia="Arial"/>
        <w:b/>
        <w:color w:val="000000"/>
        <w:sz w:val="22"/>
        <w:szCs w:val="22"/>
      </w:rPr>
      <w:t>10</w:t>
    </w:r>
    <w:r w:rsidRPr="00F36FA0">
      <w:rPr>
        <w:rFonts w:eastAsia="Arial"/>
        <w:b/>
        <w:color w:val="000000"/>
        <w:sz w:val="22"/>
        <w:szCs w:val="22"/>
      </w:rPr>
      <w:t xml:space="preserve"> (Staff Transfer)</w:t>
    </w:r>
  </w:p>
  <w:p w14:paraId="62CDF8BA" w14:textId="7F7B0FEF" w:rsidR="00360FBE" w:rsidRPr="00F36FA0" w:rsidRDefault="00360FBE">
    <w:pPr>
      <w:pBdr>
        <w:top w:val="nil"/>
        <w:left w:val="nil"/>
        <w:bottom w:val="nil"/>
        <w:right w:val="nil"/>
        <w:between w:val="nil"/>
      </w:pBdr>
      <w:tabs>
        <w:tab w:val="center" w:pos="4513"/>
        <w:tab w:val="right" w:pos="9026"/>
      </w:tabs>
      <w:spacing w:after="0"/>
      <w:rPr>
        <w:rFonts w:eastAsia="Arial"/>
        <w:color w:val="000000"/>
        <w:sz w:val="22"/>
        <w:szCs w:val="22"/>
      </w:rPr>
    </w:pPr>
    <w:r w:rsidRPr="00F36FA0">
      <w:rPr>
        <w:rFonts w:eastAsia="Arial"/>
        <w:color w:val="000000"/>
        <w:sz w:val="22"/>
        <w:szCs w:val="22"/>
      </w:rPr>
      <w:t>Crown Copyright 20</w:t>
    </w:r>
    <w:r w:rsidRPr="00F36FA0">
      <w:rPr>
        <w:rFonts w:eastAsia="Arial"/>
        <w:sz w:val="22"/>
        <w:szCs w:val="22"/>
      </w:rPr>
      <w:t>25</w:t>
    </w:r>
    <w:r w:rsidRPr="00F36FA0">
      <w:rPr>
        <w:rFonts w:eastAsia="Arial"/>
        <w:color w:val="000000"/>
        <w:sz w:val="22"/>
        <w:szCs w:val="22"/>
      </w:rPr>
      <w:t xml:space="preserve"> </w:t>
    </w:r>
  </w:p>
  <w:p w14:paraId="12CBF18F" w14:textId="77777777" w:rsidR="00360FBE" w:rsidRDefault="00360FBE">
    <w:pPr>
      <w:pBdr>
        <w:top w:val="nil"/>
        <w:left w:val="nil"/>
        <w:bottom w:val="nil"/>
        <w:right w:val="nil"/>
        <w:between w:val="nil"/>
      </w:pBdr>
      <w:tabs>
        <w:tab w:val="center" w:pos="4513"/>
        <w:tab w:val="right" w:pos="9026"/>
      </w:tabs>
      <w:spacing w:after="0"/>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C8A08" w14:textId="77777777" w:rsidR="00360FBE" w:rsidRDefault="00360FBE">
    <w:pPr>
      <w:pBdr>
        <w:top w:val="nil"/>
        <w:left w:val="nil"/>
        <w:bottom w:val="nil"/>
        <w:right w:val="nil"/>
        <w:between w:val="nil"/>
      </w:pBdr>
      <w:tabs>
        <w:tab w:val="center" w:pos="4513"/>
        <w:tab w:val="right" w:pos="9026"/>
      </w:tabs>
      <w:spacing w:after="0"/>
      <w:rPr>
        <w:rFonts w:cs="Calibri"/>
        <w:color w:val="000000"/>
      </w:rPr>
    </w:pPr>
  </w:p>
  <w:p w14:paraId="111826BB" w14:textId="77777777" w:rsidR="00360FBE" w:rsidRDefault="00360FBE">
    <w:pPr>
      <w:pBdr>
        <w:top w:val="nil"/>
        <w:left w:val="nil"/>
        <w:bottom w:val="nil"/>
        <w:right w:val="nil"/>
        <w:between w:val="nil"/>
      </w:pBdr>
      <w:tabs>
        <w:tab w:val="center" w:pos="4513"/>
        <w:tab w:val="right" w:pos="9026"/>
      </w:tabs>
      <w:spacing w:after="0"/>
      <w:rPr>
        <w:rFonts w:cs="Calibri"/>
        <w:color w:val="000000"/>
      </w:rPr>
    </w:pPr>
  </w:p>
  <w:p w14:paraId="669294E5" w14:textId="77777777" w:rsidR="00360FBE" w:rsidRDefault="00360FBE">
    <w:pPr>
      <w:pBdr>
        <w:top w:val="nil"/>
        <w:left w:val="nil"/>
        <w:bottom w:val="nil"/>
        <w:right w:val="nil"/>
        <w:between w:val="nil"/>
      </w:pBdr>
      <w:tabs>
        <w:tab w:val="center" w:pos="4513"/>
        <w:tab w:val="right" w:pos="9026"/>
      </w:tabs>
      <w:spacing w:after="0"/>
      <w:rPr>
        <w:rFonts w:cs="Calibri"/>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687B4" w14:textId="58AAACD5" w:rsidR="00360FBE" w:rsidRPr="00DC434F" w:rsidRDefault="00360FBE" w:rsidP="00DD2CD9">
    <w:pPr>
      <w:pBdr>
        <w:top w:val="nil"/>
        <w:left w:val="nil"/>
        <w:bottom w:val="nil"/>
        <w:right w:val="nil"/>
        <w:between w:val="nil"/>
      </w:pBdr>
      <w:tabs>
        <w:tab w:val="center" w:pos="4513"/>
        <w:tab w:val="right" w:pos="9026"/>
      </w:tabs>
      <w:spacing w:after="0"/>
      <w:rPr>
        <w:rFonts w:eastAsia="Arial"/>
        <w:color w:val="000000"/>
        <w:sz w:val="22"/>
        <w:szCs w:val="22"/>
      </w:rPr>
    </w:pPr>
    <w:r>
      <w:rPr>
        <w:rFonts w:eastAsia="Arial"/>
        <w:b/>
        <w:color w:val="000000"/>
        <w:sz w:val="22"/>
        <w:szCs w:val="22"/>
      </w:rPr>
      <w:t>Framework</w:t>
    </w:r>
    <w:r w:rsidRPr="00DC434F">
      <w:rPr>
        <w:rFonts w:eastAsia="Arial"/>
        <w:b/>
        <w:color w:val="000000"/>
        <w:sz w:val="22"/>
        <w:szCs w:val="22"/>
      </w:rPr>
      <w:t xml:space="preserve"> Schedule </w:t>
    </w:r>
    <w:r>
      <w:rPr>
        <w:rFonts w:eastAsia="Arial"/>
        <w:b/>
        <w:color w:val="000000"/>
        <w:sz w:val="22"/>
        <w:szCs w:val="22"/>
      </w:rPr>
      <w:t>10</w:t>
    </w:r>
    <w:r w:rsidRPr="00DC434F">
      <w:rPr>
        <w:rFonts w:eastAsia="Arial"/>
        <w:b/>
        <w:color w:val="000000"/>
        <w:sz w:val="22"/>
        <w:szCs w:val="22"/>
      </w:rPr>
      <w:t xml:space="preserve"> (Staff </w:t>
    </w:r>
    <w:proofErr w:type="gramStart"/>
    <w:r w:rsidRPr="00DC434F">
      <w:rPr>
        <w:rFonts w:eastAsia="Arial"/>
        <w:b/>
        <w:color w:val="000000"/>
        <w:sz w:val="22"/>
        <w:szCs w:val="22"/>
      </w:rPr>
      <w:t>Transfer)</w:t>
    </w:r>
    <w:r w:rsidRPr="00DC434F">
      <w:rPr>
        <w:rFonts w:eastAsia="Arial"/>
        <w:color w:val="000000"/>
        <w:sz w:val="22"/>
        <w:szCs w:val="22"/>
      </w:rPr>
      <w:t>Crown</w:t>
    </w:r>
    <w:proofErr w:type="gramEnd"/>
    <w:r w:rsidRPr="00DC434F">
      <w:rPr>
        <w:rFonts w:eastAsia="Arial"/>
        <w:color w:val="000000"/>
        <w:sz w:val="22"/>
        <w:szCs w:val="22"/>
      </w:rPr>
      <w:t xml:space="preserve"> Copyright 20</w:t>
    </w:r>
    <w:r w:rsidRPr="00DC434F">
      <w:rPr>
        <w:rFonts w:eastAsia="Arial"/>
        <w:sz w:val="22"/>
        <w:szCs w:val="22"/>
      </w:rPr>
      <w:t>25</w:t>
    </w:r>
    <w:r w:rsidRPr="00DC434F">
      <w:rPr>
        <w:rFonts w:eastAsia="Arial"/>
        <w:color w:val="000000"/>
        <w:sz w:val="22"/>
        <w:szCs w:val="22"/>
      </w:rPr>
      <w:t xml:space="preserve"> </w:t>
    </w:r>
  </w:p>
  <w:p w14:paraId="04B7D658" w14:textId="77777777" w:rsidR="00360FBE" w:rsidRDefault="00360FBE">
    <w:pPr>
      <w:pBdr>
        <w:top w:val="nil"/>
        <w:left w:val="nil"/>
        <w:bottom w:val="nil"/>
        <w:right w:val="nil"/>
        <w:between w:val="nil"/>
      </w:pBdr>
      <w:tabs>
        <w:tab w:val="center" w:pos="4513"/>
        <w:tab w:val="right" w:pos="9026"/>
      </w:tabs>
      <w:spacing w:after="0"/>
      <w:rPr>
        <w:color w:val="000000"/>
        <w:sz w:val="20"/>
        <w:szCs w:val="20"/>
      </w:rPr>
    </w:pPr>
  </w:p>
  <w:p w14:paraId="7F06FB98" w14:textId="77777777" w:rsidR="00360FBE" w:rsidRDefault="00360FB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44C04" w14:textId="77777777" w:rsidR="00360FBE" w:rsidRDefault="00360FBE">
    <w:pPr>
      <w:pBdr>
        <w:top w:val="nil"/>
        <w:left w:val="nil"/>
        <w:bottom w:val="nil"/>
        <w:right w:val="nil"/>
        <w:between w:val="nil"/>
      </w:pBdr>
      <w:tabs>
        <w:tab w:val="center" w:pos="4513"/>
        <w:tab w:val="right" w:pos="9026"/>
      </w:tabs>
      <w:spacing w:after="0"/>
      <w:rPr>
        <w:color w:val="000000"/>
      </w:rPr>
    </w:pPr>
  </w:p>
  <w:p w14:paraId="01951D88" w14:textId="77777777" w:rsidR="00360FBE" w:rsidRDefault="00360FBE">
    <w:pPr>
      <w:pBdr>
        <w:top w:val="nil"/>
        <w:left w:val="nil"/>
        <w:bottom w:val="nil"/>
        <w:right w:val="nil"/>
        <w:between w:val="nil"/>
      </w:pBdr>
      <w:tabs>
        <w:tab w:val="center" w:pos="4513"/>
        <w:tab w:val="right" w:pos="9026"/>
      </w:tabs>
      <w:spacing w:after="0"/>
      <w:rPr>
        <w:color w:val="000000"/>
      </w:rPr>
    </w:pPr>
  </w:p>
  <w:p w14:paraId="509AA958" w14:textId="77777777" w:rsidR="00360FBE" w:rsidRDefault="00360FBE">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9358C"/>
    <w:multiLevelType w:val="multilevel"/>
    <w:tmpl w:val="DF1E1D0A"/>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 w15:restartNumberingAfterBreak="0">
    <w:nsid w:val="05815803"/>
    <w:multiLevelType w:val="multilevel"/>
    <w:tmpl w:val="7AC8BF6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7FF70FF"/>
    <w:multiLevelType w:val="multilevel"/>
    <w:tmpl w:val="4FC21DB6"/>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0221CCC"/>
    <w:multiLevelType w:val="multilevel"/>
    <w:tmpl w:val="FD0A23F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12810E05"/>
    <w:multiLevelType w:val="multilevel"/>
    <w:tmpl w:val="1BE80B14"/>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19C42E53"/>
    <w:multiLevelType w:val="multilevel"/>
    <w:tmpl w:val="DF2E676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1B037822"/>
    <w:multiLevelType w:val="multilevel"/>
    <w:tmpl w:val="069E525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217A0B49"/>
    <w:multiLevelType w:val="multilevel"/>
    <w:tmpl w:val="53FAFD5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23BB630E"/>
    <w:multiLevelType w:val="multilevel"/>
    <w:tmpl w:val="1736F2D8"/>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Arial" w:eastAsia="Trebuchet MS" w:hAnsi="Arial" w:cs="Arial" w:hint="default"/>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9"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000DA6"/>
    <w:multiLevelType w:val="multilevel"/>
    <w:tmpl w:val="7608A632"/>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2D392DD5"/>
    <w:multiLevelType w:val="multilevel"/>
    <w:tmpl w:val="E048E7C2"/>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425268C"/>
    <w:multiLevelType w:val="multilevel"/>
    <w:tmpl w:val="F9141FD8"/>
    <w:lvl w:ilvl="0">
      <w:start w:val="3"/>
      <w:numFmt w:val="decimal"/>
      <w:lvlText w:val="%1"/>
      <w:lvlJc w:val="left"/>
      <w:pPr>
        <w:ind w:left="360" w:hanging="360"/>
      </w:pPr>
      <w:rPr>
        <w:rFonts w:hint="default"/>
        <w:color w:val="auto"/>
      </w:rPr>
    </w:lvl>
    <w:lvl w:ilvl="1">
      <w:start w:val="5"/>
      <w:numFmt w:val="decimal"/>
      <w:lvlText w:val="%1.%2"/>
      <w:lvlJc w:val="left"/>
      <w:pPr>
        <w:ind w:left="1267" w:hanging="360"/>
      </w:pPr>
      <w:rPr>
        <w:rFonts w:hint="default"/>
        <w:color w:val="auto"/>
      </w:rPr>
    </w:lvl>
    <w:lvl w:ilvl="2">
      <w:start w:val="1"/>
      <w:numFmt w:val="decimal"/>
      <w:lvlText w:val="%1.%2.%3"/>
      <w:lvlJc w:val="left"/>
      <w:pPr>
        <w:ind w:left="2534" w:hanging="720"/>
      </w:pPr>
      <w:rPr>
        <w:rFonts w:hint="default"/>
        <w:color w:val="auto"/>
      </w:rPr>
    </w:lvl>
    <w:lvl w:ilvl="3">
      <w:start w:val="1"/>
      <w:numFmt w:val="decimal"/>
      <w:lvlText w:val="%1.%2.%3.%4"/>
      <w:lvlJc w:val="left"/>
      <w:pPr>
        <w:ind w:left="3801" w:hanging="1080"/>
      </w:pPr>
      <w:rPr>
        <w:rFonts w:hint="default"/>
        <w:color w:val="auto"/>
      </w:rPr>
    </w:lvl>
    <w:lvl w:ilvl="4">
      <w:start w:val="1"/>
      <w:numFmt w:val="decimal"/>
      <w:lvlText w:val="%1.%2.%3.%4.%5"/>
      <w:lvlJc w:val="left"/>
      <w:pPr>
        <w:ind w:left="4708" w:hanging="1080"/>
      </w:pPr>
      <w:rPr>
        <w:rFonts w:hint="default"/>
        <w:color w:val="auto"/>
      </w:rPr>
    </w:lvl>
    <w:lvl w:ilvl="5">
      <w:start w:val="1"/>
      <w:numFmt w:val="decimal"/>
      <w:lvlText w:val="%1.%2.%3.%4.%5.%6"/>
      <w:lvlJc w:val="left"/>
      <w:pPr>
        <w:ind w:left="5975" w:hanging="1440"/>
      </w:pPr>
      <w:rPr>
        <w:rFonts w:hint="default"/>
        <w:color w:val="auto"/>
      </w:rPr>
    </w:lvl>
    <w:lvl w:ilvl="6">
      <w:start w:val="1"/>
      <w:numFmt w:val="decimal"/>
      <w:lvlText w:val="%1.%2.%3.%4.%5.%6.%7"/>
      <w:lvlJc w:val="left"/>
      <w:pPr>
        <w:ind w:left="6882" w:hanging="1440"/>
      </w:pPr>
      <w:rPr>
        <w:rFonts w:hint="default"/>
        <w:color w:val="auto"/>
      </w:rPr>
    </w:lvl>
    <w:lvl w:ilvl="7">
      <w:start w:val="1"/>
      <w:numFmt w:val="decimal"/>
      <w:lvlText w:val="%1.%2.%3.%4.%5.%6.%7.%8"/>
      <w:lvlJc w:val="left"/>
      <w:pPr>
        <w:ind w:left="8149" w:hanging="1800"/>
      </w:pPr>
      <w:rPr>
        <w:rFonts w:hint="default"/>
        <w:color w:val="auto"/>
      </w:rPr>
    </w:lvl>
    <w:lvl w:ilvl="8">
      <w:start w:val="1"/>
      <w:numFmt w:val="decimal"/>
      <w:lvlText w:val="%1.%2.%3.%4.%5.%6.%7.%8.%9"/>
      <w:lvlJc w:val="left"/>
      <w:pPr>
        <w:ind w:left="9056" w:hanging="1800"/>
      </w:pPr>
      <w:rPr>
        <w:rFonts w:hint="default"/>
        <w:color w:val="auto"/>
      </w:rPr>
    </w:lvl>
  </w:abstractNum>
  <w:abstractNum w:abstractNumId="13" w15:restartNumberingAfterBreak="0">
    <w:nsid w:val="3D117A9A"/>
    <w:multiLevelType w:val="multilevel"/>
    <w:tmpl w:val="4BF0B74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4" w15:restartNumberingAfterBreak="0">
    <w:nsid w:val="460A2C84"/>
    <w:multiLevelType w:val="multilevel"/>
    <w:tmpl w:val="1CF2C664"/>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4F90082D"/>
    <w:multiLevelType w:val="multilevel"/>
    <w:tmpl w:val="8ED02DF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51F90D6E"/>
    <w:multiLevelType w:val="multilevel"/>
    <w:tmpl w:val="1DB0626C"/>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Arial" w:eastAsia="Trebuchet MS" w:hAnsi="Arial" w:cs="Arial" w:hint="default"/>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7" w15:restartNumberingAfterBreak="0">
    <w:nsid w:val="52095F1D"/>
    <w:multiLevelType w:val="multilevel"/>
    <w:tmpl w:val="2A44E2F0"/>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5D2B10E7"/>
    <w:multiLevelType w:val="multilevel"/>
    <w:tmpl w:val="4BDCBD06"/>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9" w15:restartNumberingAfterBreak="0">
    <w:nsid w:val="5E6E6003"/>
    <w:multiLevelType w:val="multilevel"/>
    <w:tmpl w:val="47B20FD8"/>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0" w15:restartNumberingAfterBreak="0">
    <w:nsid w:val="604E5178"/>
    <w:multiLevelType w:val="multilevel"/>
    <w:tmpl w:val="5D10C158"/>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1" w15:restartNumberingAfterBreak="0">
    <w:nsid w:val="60E7541F"/>
    <w:multiLevelType w:val="multilevel"/>
    <w:tmpl w:val="06EE539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2" w15:restartNumberingAfterBreak="0">
    <w:nsid w:val="6D4C4661"/>
    <w:multiLevelType w:val="multilevel"/>
    <w:tmpl w:val="84ECD7C0"/>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4"/>
  </w:num>
  <w:num w:numId="3">
    <w:abstractNumId w:val="8"/>
  </w:num>
  <w:num w:numId="4">
    <w:abstractNumId w:val="20"/>
  </w:num>
  <w:num w:numId="5">
    <w:abstractNumId w:val="0"/>
  </w:num>
  <w:num w:numId="6">
    <w:abstractNumId w:val="13"/>
  </w:num>
  <w:num w:numId="7">
    <w:abstractNumId w:val="15"/>
  </w:num>
  <w:num w:numId="8">
    <w:abstractNumId w:val="22"/>
  </w:num>
  <w:num w:numId="9">
    <w:abstractNumId w:val="17"/>
  </w:num>
  <w:num w:numId="10">
    <w:abstractNumId w:val="14"/>
  </w:num>
  <w:num w:numId="11">
    <w:abstractNumId w:val="16"/>
  </w:num>
  <w:num w:numId="12">
    <w:abstractNumId w:val="21"/>
  </w:num>
  <w:num w:numId="13">
    <w:abstractNumId w:val="6"/>
  </w:num>
  <w:num w:numId="14">
    <w:abstractNumId w:val="10"/>
  </w:num>
  <w:num w:numId="15">
    <w:abstractNumId w:val="11"/>
  </w:num>
  <w:num w:numId="16">
    <w:abstractNumId w:val="18"/>
  </w:num>
  <w:num w:numId="17">
    <w:abstractNumId w:val="1"/>
  </w:num>
  <w:num w:numId="18">
    <w:abstractNumId w:val="19"/>
  </w:num>
  <w:num w:numId="19">
    <w:abstractNumId w:val="3"/>
  </w:num>
  <w:num w:numId="20">
    <w:abstractNumId w:val="7"/>
  </w:num>
  <w:num w:numId="21">
    <w:abstractNumId w:val="12"/>
  </w:num>
  <w:num w:numId="22">
    <w:abstractNumId w:val="9"/>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4D4"/>
    <w:rsid w:val="000114A7"/>
    <w:rsid w:val="0006609F"/>
    <w:rsid w:val="000816E0"/>
    <w:rsid w:val="000B74CD"/>
    <w:rsid w:val="00100EBC"/>
    <w:rsid w:val="0011461E"/>
    <w:rsid w:val="00132356"/>
    <w:rsid w:val="00135070"/>
    <w:rsid w:val="001617B8"/>
    <w:rsid w:val="00172CBB"/>
    <w:rsid w:val="0018044F"/>
    <w:rsid w:val="00191AFF"/>
    <w:rsid w:val="001C7B11"/>
    <w:rsid w:val="001E5937"/>
    <w:rsid w:val="0021002A"/>
    <w:rsid w:val="00217E8A"/>
    <w:rsid w:val="002504F4"/>
    <w:rsid w:val="00264414"/>
    <w:rsid w:val="002F7A3B"/>
    <w:rsid w:val="003358C7"/>
    <w:rsid w:val="00351535"/>
    <w:rsid w:val="00360FBE"/>
    <w:rsid w:val="00380F8F"/>
    <w:rsid w:val="00396549"/>
    <w:rsid w:val="003B2CB0"/>
    <w:rsid w:val="00417D9C"/>
    <w:rsid w:val="004236FC"/>
    <w:rsid w:val="004458E6"/>
    <w:rsid w:val="00473380"/>
    <w:rsid w:val="004938D0"/>
    <w:rsid w:val="004A19A4"/>
    <w:rsid w:val="004A2A54"/>
    <w:rsid w:val="004B008B"/>
    <w:rsid w:val="004D70D3"/>
    <w:rsid w:val="004E194F"/>
    <w:rsid w:val="004E3AC6"/>
    <w:rsid w:val="00522715"/>
    <w:rsid w:val="00537B3B"/>
    <w:rsid w:val="00553384"/>
    <w:rsid w:val="0057238B"/>
    <w:rsid w:val="00584553"/>
    <w:rsid w:val="005A16DF"/>
    <w:rsid w:val="005C711B"/>
    <w:rsid w:val="005D1EF2"/>
    <w:rsid w:val="005E532E"/>
    <w:rsid w:val="006344A4"/>
    <w:rsid w:val="00647CCB"/>
    <w:rsid w:val="006574B0"/>
    <w:rsid w:val="006A08C4"/>
    <w:rsid w:val="006F1FBF"/>
    <w:rsid w:val="00702867"/>
    <w:rsid w:val="007436B0"/>
    <w:rsid w:val="00751A57"/>
    <w:rsid w:val="00787E52"/>
    <w:rsid w:val="007A0A83"/>
    <w:rsid w:val="007C7DDA"/>
    <w:rsid w:val="007E2901"/>
    <w:rsid w:val="007F0769"/>
    <w:rsid w:val="00807724"/>
    <w:rsid w:val="00882413"/>
    <w:rsid w:val="008947C5"/>
    <w:rsid w:val="008C30B1"/>
    <w:rsid w:val="00907084"/>
    <w:rsid w:val="00912BDB"/>
    <w:rsid w:val="0092224C"/>
    <w:rsid w:val="0093390E"/>
    <w:rsid w:val="00940AA4"/>
    <w:rsid w:val="00961506"/>
    <w:rsid w:val="0096213E"/>
    <w:rsid w:val="00986DF4"/>
    <w:rsid w:val="00995020"/>
    <w:rsid w:val="009C23E5"/>
    <w:rsid w:val="009E261E"/>
    <w:rsid w:val="00A25C84"/>
    <w:rsid w:val="00A53C4A"/>
    <w:rsid w:val="00A67242"/>
    <w:rsid w:val="00A715FD"/>
    <w:rsid w:val="00A72517"/>
    <w:rsid w:val="00AA0B18"/>
    <w:rsid w:val="00AA1F35"/>
    <w:rsid w:val="00AD5EB2"/>
    <w:rsid w:val="00AE6961"/>
    <w:rsid w:val="00AF36A6"/>
    <w:rsid w:val="00B46270"/>
    <w:rsid w:val="00B53E97"/>
    <w:rsid w:val="00B7550F"/>
    <w:rsid w:val="00BA0569"/>
    <w:rsid w:val="00BB797D"/>
    <w:rsid w:val="00CA5D0E"/>
    <w:rsid w:val="00D26D31"/>
    <w:rsid w:val="00D551F6"/>
    <w:rsid w:val="00D70403"/>
    <w:rsid w:val="00D770EA"/>
    <w:rsid w:val="00D836CB"/>
    <w:rsid w:val="00DB799B"/>
    <w:rsid w:val="00DC34D4"/>
    <w:rsid w:val="00DC434F"/>
    <w:rsid w:val="00DD0F80"/>
    <w:rsid w:val="00DD2CD9"/>
    <w:rsid w:val="00DD6A69"/>
    <w:rsid w:val="00E14926"/>
    <w:rsid w:val="00E5490D"/>
    <w:rsid w:val="00E56488"/>
    <w:rsid w:val="00E8468E"/>
    <w:rsid w:val="00EF3C10"/>
    <w:rsid w:val="00F36FA0"/>
    <w:rsid w:val="00F57C93"/>
    <w:rsid w:val="00F73E59"/>
    <w:rsid w:val="00F85A39"/>
    <w:rsid w:val="00FC3D83"/>
    <w:rsid w:val="00FE63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02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bCs/>
        <w:iCs/>
        <w:color w:val="000000" w:themeColor="text1"/>
        <w:sz w:val="24"/>
        <w:szCs w:val="24"/>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val="0"/>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val="0"/>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val="0"/>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val="0"/>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val="0"/>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val="0"/>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val="0"/>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val="0"/>
    </w:rPr>
  </w:style>
  <w:style w:type="character" w:customStyle="1" w:styleId="CommentSubjectChar">
    <w:name w:val="Comment Subject Char"/>
    <w:link w:val="CommentSubject"/>
    <w:uiPriority w:val="99"/>
    <w:rPr>
      <w:rFonts w:eastAsia="Times New Roman" w:cs="Arial"/>
      <w:b/>
      <w:bCs w:val="0"/>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Cs w:val="20"/>
      <w:lang w:val="en-US"/>
    </w:rPr>
  </w:style>
  <w:style w:type="paragraph" w:customStyle="1" w:styleId="msolistparagraph0">
    <w:name w:val="msolistparagraph"/>
    <w:basedOn w:val="Normal"/>
    <w:pPr>
      <w:spacing w:after="0"/>
      <w:ind w:left="720"/>
    </w:p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Cs w:val="20"/>
    </w:rPr>
  </w:style>
  <w:style w:type="paragraph" w:customStyle="1" w:styleId="BulletDash">
    <w:name w:val="Bullet Dash"/>
    <w:basedOn w:val="Normal"/>
    <w:pPr>
      <w:spacing w:after="288"/>
      <w:ind w:left="720" w:hanging="720"/>
    </w:pPr>
    <w:rPr>
      <w:rFonts w:ascii="Times New Roman" w:hAnsi="Times New Roman"/>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rPr>
  </w:style>
  <w:style w:type="paragraph" w:customStyle="1" w:styleId="Default">
    <w:name w:val="Default"/>
    <w:uiPriority w:val="99"/>
    <w:pPr>
      <w:autoSpaceDE w:val="0"/>
      <w:autoSpaceDN w:val="0"/>
      <w:adjustRightInd w:val="0"/>
    </w:pPr>
    <w:rPr>
      <w:rFonts w:ascii="Times New Roman" w:eastAsia="Times New Roman" w:hAnsi="Times New Roman"/>
      <w:color w:val="000000"/>
      <w:lang w:val="en-US" w:eastAsia="en-US"/>
    </w:rPr>
  </w:style>
  <w:style w:type="paragraph" w:styleId="EndnoteText">
    <w:name w:val="endnote text"/>
    <w:basedOn w:val="Normal"/>
    <w:link w:val="EndnoteTextChar"/>
    <w:pPr>
      <w:widowControl w:val="0"/>
      <w:spacing w:after="0"/>
    </w:pPr>
    <w:rPr>
      <w:rFonts w:ascii="Courier" w:hAnsi="Courier"/>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Cs w:val="20"/>
    </w:rPr>
  </w:style>
  <w:style w:type="paragraph" w:customStyle="1" w:styleId="text1">
    <w:name w:val="text 1"/>
    <w:basedOn w:val="Normal"/>
    <w:pPr>
      <w:spacing w:before="320" w:after="0" w:line="320" w:lineRule="atLeast"/>
      <w:ind w:left="720"/>
    </w:pPr>
    <w:rPr>
      <w:szCs w:val="20"/>
    </w:rPr>
  </w:style>
  <w:style w:type="paragraph" w:customStyle="1" w:styleId="text0">
    <w:name w:val="text 0"/>
    <w:basedOn w:val="Normal"/>
    <w:link w:val="text0Char"/>
    <w:uiPriority w:val="99"/>
    <w:pPr>
      <w:spacing w:before="320" w:after="0" w:line="320" w:lineRule="atLeast"/>
    </w:pPr>
    <w:rPr>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b/>
      <w:szCs w:val="20"/>
    </w:rPr>
  </w:style>
  <w:style w:type="paragraph" w:customStyle="1" w:styleId="ScheduleHeading1">
    <w:name w:val="Schedule Heading 1"/>
    <w:next w:val="ScheduleNumber1"/>
    <w:pPr>
      <w:widowControl w:val="0"/>
      <w:spacing w:before="320" w:line="320" w:lineRule="atLeast"/>
    </w:pPr>
    <w:rPr>
      <w:rFonts w:eastAsia="Times New Roman"/>
      <w:color w:val="FF0000"/>
      <w:lang w:eastAsia="en-US"/>
    </w:rPr>
  </w:style>
  <w:style w:type="paragraph" w:customStyle="1" w:styleId="ScheduleNumber1">
    <w:name w:val="Schedule Number 1"/>
    <w:pPr>
      <w:keepNext/>
      <w:keepLines/>
      <w:tabs>
        <w:tab w:val="num" w:pos="360"/>
      </w:tabs>
      <w:spacing w:before="320" w:line="320" w:lineRule="atLeast"/>
    </w:pPr>
    <w:rPr>
      <w:rFonts w:eastAsia="Times New Roman"/>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rPr>
  </w:style>
  <w:style w:type="paragraph" w:styleId="NormalWeb">
    <w:name w:val="Normal (Web)"/>
    <w:basedOn w:val="Normal"/>
    <w:uiPriority w:val="99"/>
    <w:unhideWhenUsed/>
    <w:pPr>
      <w:spacing w:after="0"/>
    </w:pPr>
    <w:rPr>
      <w:rFonts w:ascii="Times New Roman" w:hAnsi="Times New Roman"/>
    </w:rPr>
  </w:style>
  <w:style w:type="character" w:styleId="Emphasis">
    <w:name w:val="Emphasis"/>
    <w:qFormat/>
    <w:rPr>
      <w:i/>
      <w:iCs w:val="0"/>
    </w:rPr>
  </w:style>
  <w:style w:type="character" w:styleId="Strong">
    <w:name w:val="Strong"/>
    <w:uiPriority w:val="22"/>
    <w:qFormat/>
    <w:rPr>
      <w:b/>
      <w:bCs w:val="0"/>
    </w:rPr>
  </w:style>
  <w:style w:type="paragraph" w:customStyle="1" w:styleId="Level2">
    <w:name w:val="Level 2"/>
    <w:basedOn w:val="Normal"/>
    <w:uiPriority w:val="99"/>
    <w:pPr>
      <w:tabs>
        <w:tab w:val="num" w:pos="851"/>
      </w:tabs>
      <w:ind w:left="851" w:hanging="851"/>
      <w:outlineLvl w:val="1"/>
    </w:pPr>
    <w:rPr>
      <w:sz w:val="20"/>
      <w:szCs w:val="20"/>
    </w:rPr>
  </w:style>
  <w:style w:type="paragraph" w:customStyle="1" w:styleId="Level3">
    <w:name w:val="Level 3"/>
    <w:basedOn w:val="Normal"/>
    <w:uiPriority w:val="99"/>
    <w:pPr>
      <w:tabs>
        <w:tab w:val="num" w:pos="1702"/>
      </w:tabs>
      <w:ind w:left="1702" w:hanging="851"/>
      <w:outlineLvl w:val="2"/>
    </w:pPr>
    <w:rPr>
      <w:sz w:val="20"/>
      <w:szCs w:val="20"/>
    </w:rPr>
  </w:style>
  <w:style w:type="paragraph" w:customStyle="1" w:styleId="Level4">
    <w:name w:val="Level 4"/>
    <w:basedOn w:val="Normal"/>
    <w:uiPriority w:val="99"/>
    <w:pPr>
      <w:tabs>
        <w:tab w:val="num" w:pos="2553"/>
      </w:tabs>
      <w:ind w:left="2553" w:hanging="851"/>
      <w:outlineLvl w:val="3"/>
    </w:pPr>
    <w:rPr>
      <w:sz w:val="20"/>
      <w:szCs w:val="20"/>
    </w:rPr>
  </w:style>
  <w:style w:type="paragraph" w:customStyle="1" w:styleId="Level5">
    <w:name w:val="Level 5"/>
    <w:basedOn w:val="Normal"/>
    <w:uiPriority w:val="99"/>
    <w:pPr>
      <w:tabs>
        <w:tab w:val="num" w:pos="3404"/>
      </w:tabs>
      <w:ind w:left="3404" w:hanging="851"/>
      <w:outlineLvl w:val="4"/>
    </w:pPr>
    <w:rPr>
      <w:sz w:val="20"/>
      <w:szCs w:val="20"/>
    </w:rPr>
  </w:style>
  <w:style w:type="paragraph" w:customStyle="1" w:styleId="Level6">
    <w:name w:val="Level 6"/>
    <w:basedOn w:val="Normal"/>
    <w:uiPriority w:val="99"/>
    <w:pPr>
      <w:tabs>
        <w:tab w:val="num" w:pos="4255"/>
      </w:tabs>
      <w:ind w:left="4255" w:hanging="851"/>
      <w:outlineLvl w:val="5"/>
    </w:pPr>
    <w:rPr>
      <w:sz w:val="20"/>
      <w:szCs w:val="20"/>
    </w:rPr>
  </w:style>
  <w:style w:type="paragraph" w:customStyle="1" w:styleId="MOJStyle0">
    <w:name w:val="MOJ Style0"/>
    <w:basedOn w:val="Normal"/>
    <w:autoRedefine/>
    <w:uiPriority w:val="99"/>
    <w:pPr>
      <w:numPr>
        <w:numId w:val="5"/>
      </w:numPr>
      <w:suppressAutoHyphens/>
      <w:spacing w:after="0" w:line="360" w:lineRule="auto"/>
    </w:pPr>
    <w:rPr>
      <w:rFonts w:eastAsia="MS Mincho"/>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eastAsia="MS Mincho"/>
      <w:b/>
      <w:lang w:eastAsia="ja-JP"/>
    </w:rPr>
  </w:style>
  <w:style w:type="paragraph" w:customStyle="1" w:styleId="MOJLevel2">
    <w:name w:val="MOJ Level 2"/>
    <w:basedOn w:val="Normal"/>
    <w:autoRedefine/>
    <w:uiPriority w:val="99"/>
    <w:pPr>
      <w:numPr>
        <w:ilvl w:val="2"/>
        <w:numId w:val="5"/>
      </w:numPr>
      <w:spacing w:after="0" w:line="360" w:lineRule="auto"/>
    </w:pPr>
    <w:rPr>
      <w:rFonts w:eastAsia="MS Mincho"/>
      <w:bCs w:val="0"/>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eastAsia="MS Mincho"/>
      <w:bCs w:val="0"/>
      <w:lang w:eastAsia="ja-JP"/>
    </w:rPr>
  </w:style>
  <w:style w:type="paragraph" w:customStyle="1" w:styleId="MOJLevel4">
    <w:name w:val="MOJ Level 4"/>
    <w:basedOn w:val="Normal"/>
    <w:autoRedefine/>
    <w:uiPriority w:val="99"/>
    <w:pPr>
      <w:numPr>
        <w:ilvl w:val="4"/>
        <w:numId w:val="5"/>
      </w:numPr>
      <w:spacing w:after="0" w:line="360" w:lineRule="auto"/>
    </w:pPr>
    <w:rPr>
      <w:rFonts w:eastAsia="MS Mincho"/>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b/>
      <w:sz w:val="20"/>
      <w:lang w:eastAsia="fr-FR"/>
    </w:rPr>
  </w:style>
  <w:style w:type="paragraph" w:customStyle="1" w:styleId="FFWLevel2">
    <w:name w:val="FFW Level 2"/>
    <w:basedOn w:val="Normal"/>
    <w:link w:val="FFWLevel2Char"/>
    <w:locked/>
    <w:pPr>
      <w:numPr>
        <w:ilvl w:val="1"/>
        <w:numId w:val="8"/>
      </w:numPr>
      <w:spacing w:before="240" w:after="0" w:line="260" w:lineRule="atLeast"/>
    </w:pPr>
    <w:rPr>
      <w:sz w:val="20"/>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sz w:val="20"/>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sz w:val="20"/>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sz w:val="20"/>
      <w:lang w:eastAsia="fr-FR"/>
    </w:rPr>
  </w:style>
  <w:style w:type="paragraph" w:customStyle="1" w:styleId="FFWLevel6">
    <w:name w:val="FFW Level 6"/>
    <w:basedOn w:val="Normal"/>
    <w:locked/>
    <w:pPr>
      <w:numPr>
        <w:ilvl w:val="5"/>
        <w:numId w:val="8"/>
      </w:numPr>
      <w:spacing w:before="240" w:after="0" w:line="260" w:lineRule="atLeast"/>
    </w:pPr>
    <w:rPr>
      <w:sz w:val="20"/>
      <w:lang w:eastAsia="fr-FR"/>
    </w:rPr>
  </w:style>
  <w:style w:type="paragraph" w:customStyle="1" w:styleId="FFWBody1">
    <w:name w:val="FFW Body 1"/>
    <w:basedOn w:val="Normal"/>
    <w:locked/>
    <w:pPr>
      <w:spacing w:before="240" w:after="0" w:line="260" w:lineRule="atLeast"/>
      <w:ind w:left="794"/>
    </w:pPr>
    <w:rPr>
      <w:sz w:val="20"/>
      <w:lang w:eastAsia="fr-FR"/>
    </w:rPr>
  </w:style>
  <w:style w:type="paragraph" w:customStyle="1" w:styleId="FFWDefinitionColumnLevel1">
    <w:name w:val="FFW Definition Column Level 1"/>
    <w:basedOn w:val="Normal"/>
    <w:locked/>
    <w:pPr>
      <w:numPr>
        <w:numId w:val="9"/>
      </w:numPr>
      <w:spacing w:before="240" w:after="0" w:line="260" w:lineRule="atLeast"/>
    </w:pPr>
    <w:rPr>
      <w:sz w:val="20"/>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sz w:val="20"/>
      <w:lang w:eastAsia="fr-FR"/>
    </w:rPr>
  </w:style>
  <w:style w:type="paragraph" w:customStyle="1" w:styleId="FFWBody3">
    <w:name w:val="FFW Body 3"/>
    <w:basedOn w:val="Normal"/>
    <w:locked/>
    <w:pPr>
      <w:spacing w:before="240" w:after="0" w:line="260" w:lineRule="atLeast"/>
      <w:ind w:left="794"/>
    </w:pPr>
    <w:rPr>
      <w:sz w:val="20"/>
      <w:szCs w:val="20"/>
    </w:rPr>
  </w:style>
  <w:style w:type="paragraph" w:customStyle="1" w:styleId="FFWDefinitionLevel1">
    <w:name w:val="FFW Definition Level 1"/>
    <w:basedOn w:val="Normal"/>
    <w:locked/>
    <w:pPr>
      <w:numPr>
        <w:numId w:val="10"/>
      </w:numPr>
      <w:spacing w:before="240" w:after="0" w:line="260" w:lineRule="atLeast"/>
    </w:pPr>
    <w:rPr>
      <w:sz w:val="20"/>
    </w:rPr>
  </w:style>
  <w:style w:type="paragraph" w:customStyle="1" w:styleId="MediumGrid21">
    <w:name w:val="Medium Grid 21"/>
    <w:uiPriority w:val="1"/>
    <w:qFormat/>
    <w:rPr>
      <w:rFonts w:eastAsia="Times New Roman"/>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sz w:val="20"/>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styleId="Revision">
    <w:name w:val="Revision"/>
    <w:hidden/>
    <w:uiPriority w:val="99"/>
    <w:semiHidden/>
    <w:rsid w:val="00396549"/>
    <w:pPr>
      <w:spacing w:after="0"/>
      <w:jc w:val="left"/>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www.imanage.com/work/xmlschema">
  <documentid>Active1!161370340.1</documentid>
  <senderid>SATT</senderid>
  <senderemail>STUARTCRAIG@DACBEACHCROFT.COM</senderemail>
  <lastmodified>2025-05-25T19:08:00.0000000+01:00</lastmodified>
  <database>Active1</database>
</properties>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ixzx3dggu975jqFFc+qlI81lZ0Q==">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</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EA5F-9A1E-421D-BE64-1C6A1D19593F}">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4ACAEA8-6DD7-4420-A7F7-E2C67A1B3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17344</Words>
  <Characters>98861</Characters>
  <Application>Microsoft Office Word</Application>
  <DocSecurity>0</DocSecurity>
  <PresentationFormat/>
  <Lines>823</Lines>
  <Paragraphs>231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115974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2025-06-09T14:46:00Z</dcterms:created>
  <dcterms:modified xsi:type="dcterms:W3CDTF">2025-06-09T16:08:00Z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74021911v1</vt:lpwstr>
  </property>
</Properties>
</file>